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body>
    <w:tbl>
      <w:tblPr>
        <w:tblStyle w:val="Style_2"/>
        <w:tblLayout w:type="fixed"/>
      </w:tblPr>
      <w:tblGrid>
        <w:gridCol w:w="4669"/>
        <w:gridCol w:w="4669"/>
      </w:tblGrid>
      <w:tr>
        <w:trPr>
          <w:trHeight w:hRule="atLeast" w:val="337"/>
        </w:trPr>
        <w:tc>
          <w:tcPr>
            <w:tcW w:type="dxa" w:w="4669"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3000000">
            <w:pPr>
              <w:spacing w:after="0" w:before="0" w:line="240" w:lineRule="auto"/>
              <w:ind w:firstLine="0" w:left="0" w:right="0"/>
              <w:jc w:val="center"/>
              <w:rPr>
                <w:rFonts w:ascii="Times New Roman" w:hAnsi="Times New Roman"/>
                <w:color w:val="000000"/>
                <w:spacing w:val="0"/>
                <w:sz w:val="28"/>
              </w:rPr>
            </w:pPr>
          </w:p>
        </w:tc>
        <w:tc>
          <w:tcPr>
            <w:tcW w:type="dxa" w:w="4669"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4000000">
            <w:pPr>
              <w:spacing w:after="0" w:before="0" w:line="240" w:lineRule="auto"/>
              <w:ind w:firstLine="0" w:left="0" w:right="0"/>
              <w:jc w:val="center"/>
              <w:rPr>
                <w:rFonts w:ascii="Times New Roman" w:hAnsi="Times New Roman"/>
                <w:color w:val="000000"/>
                <w:spacing w:val="0"/>
                <w:sz w:val="28"/>
              </w:rPr>
            </w:pPr>
            <w:r>
              <w:rPr>
                <w:rFonts w:ascii="Times New Roman" w:hAnsi="Times New Roman"/>
                <w:color w:val="000000"/>
                <w:spacing w:val="0"/>
                <w:sz w:val="28"/>
              </w:rPr>
              <w:t>ПРИЛОЖЕНИЕ 2</w:t>
            </w:r>
          </w:p>
          <w:p w14:paraId="05000000">
            <w:pPr>
              <w:spacing w:after="0" w:before="0" w:line="240" w:lineRule="auto"/>
              <w:ind w:firstLine="0" w:left="0" w:right="0"/>
              <w:jc w:val="center"/>
              <w:rPr>
                <w:rFonts w:ascii="Times New Roman" w:hAnsi="Times New Roman"/>
                <w:color w:val="000000"/>
                <w:spacing w:val="0"/>
                <w:sz w:val="28"/>
              </w:rPr>
            </w:pPr>
          </w:p>
        </w:tc>
      </w:tr>
      <w:tr>
        <w:trPr>
          <w:trHeight w:hRule="atLeast" w:val="337"/>
        </w:trPr>
        <w:tc>
          <w:tcPr>
            <w:tcW w:type="dxa" w:w="4669"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6000000">
            <w:pPr>
              <w:spacing w:after="0" w:before="0" w:line="240" w:lineRule="auto"/>
              <w:ind w:firstLine="0" w:left="0" w:right="0"/>
              <w:jc w:val="center"/>
              <w:rPr>
                <w:rFonts w:ascii="Times New Roman" w:hAnsi="Times New Roman"/>
                <w:color w:val="000000"/>
                <w:spacing w:val="0"/>
                <w:sz w:val="28"/>
              </w:rPr>
            </w:pPr>
          </w:p>
        </w:tc>
        <w:tc>
          <w:tcPr>
            <w:tcW w:type="dxa" w:w="4669"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7000000">
            <w:pPr>
              <w:spacing w:after="0" w:before="0" w:line="240" w:lineRule="auto"/>
              <w:ind w:firstLine="0" w:left="0" w:right="0"/>
              <w:jc w:val="center"/>
              <w:rPr>
                <w:rFonts w:ascii="Times New Roman" w:hAnsi="Times New Roman"/>
                <w:color w:val="000000"/>
                <w:spacing w:val="0"/>
                <w:sz w:val="28"/>
              </w:rPr>
            </w:pPr>
            <w:r>
              <w:rPr>
                <w:rFonts w:ascii="Times New Roman" w:hAnsi="Times New Roman"/>
                <w:color w:val="000000"/>
                <w:spacing w:val="0"/>
                <w:sz w:val="28"/>
              </w:rPr>
              <w:t>УТВЕРЖДЕНО</w:t>
            </w:r>
          </w:p>
        </w:tc>
      </w:tr>
      <w:tr>
        <w:trPr>
          <w:trHeight w:hRule="atLeast" w:val="337"/>
        </w:trPr>
        <w:tc>
          <w:tcPr>
            <w:tcW w:type="dxa" w:w="4669"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8000000">
            <w:pPr>
              <w:spacing w:after="0" w:before="0" w:line="240" w:lineRule="auto"/>
              <w:ind w:firstLine="0" w:left="0" w:right="0"/>
              <w:jc w:val="center"/>
              <w:rPr>
                <w:rFonts w:ascii="Times New Roman" w:hAnsi="Times New Roman"/>
                <w:color w:val="000000"/>
                <w:spacing w:val="0"/>
                <w:sz w:val="28"/>
              </w:rPr>
            </w:pPr>
          </w:p>
        </w:tc>
        <w:tc>
          <w:tcPr>
            <w:tcW w:type="dxa" w:w="4669"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9000000">
            <w:pPr>
              <w:spacing w:after="0" w:before="0" w:line="240" w:lineRule="auto"/>
              <w:ind w:firstLine="0" w:left="0" w:right="0"/>
              <w:jc w:val="center"/>
              <w:rPr>
                <w:rFonts w:ascii="Times New Roman" w:hAnsi="Times New Roman"/>
                <w:color w:val="000000"/>
                <w:spacing w:val="0"/>
                <w:sz w:val="28"/>
              </w:rPr>
            </w:pPr>
            <w:r>
              <w:rPr>
                <w:rFonts w:ascii="Times New Roman" w:hAnsi="Times New Roman"/>
                <w:color w:val="000000"/>
                <w:spacing w:val="0"/>
                <w:sz w:val="28"/>
              </w:rPr>
              <w:t xml:space="preserve">Распоряжением КСП МО </w:t>
            </w:r>
            <w:r>
              <w:rPr>
                <w:rFonts w:ascii="Times New Roman" w:hAnsi="Times New Roman"/>
                <w:color w:val="000000"/>
                <w:spacing w:val="0"/>
                <w:sz w:val="28"/>
              </w:rPr>
              <w:t>КР</w:t>
            </w:r>
            <w:r>
              <w:rPr>
                <w:rFonts w:ascii="Times New Roman" w:hAnsi="Times New Roman"/>
                <w:color w:val="000000"/>
                <w:spacing w:val="0"/>
                <w:sz w:val="28"/>
              </w:rPr>
              <w:t xml:space="preserve"> от 09</w:t>
            </w:r>
            <w:r>
              <w:rPr>
                <w:rFonts w:ascii="Times New Roman" w:hAnsi="Times New Roman"/>
                <w:color w:val="000000"/>
                <w:spacing w:val="0"/>
                <w:sz w:val="28"/>
              </w:rPr>
              <w:t>.08</w:t>
            </w:r>
            <w:r>
              <w:rPr>
                <w:rFonts w:ascii="Times New Roman" w:hAnsi="Times New Roman"/>
                <w:color w:val="000000"/>
                <w:spacing w:val="0"/>
                <w:sz w:val="28"/>
              </w:rPr>
              <w:t>.20</w:t>
            </w:r>
            <w:r>
              <w:rPr>
                <w:rFonts w:ascii="Times New Roman" w:hAnsi="Times New Roman"/>
                <w:color w:val="000000"/>
                <w:spacing w:val="0"/>
                <w:sz w:val="28"/>
              </w:rPr>
              <w:t>23 года № 11</w:t>
            </w:r>
            <w:r>
              <w:rPr>
                <w:rFonts w:ascii="Times New Roman" w:hAnsi="Times New Roman"/>
                <w:color w:val="000000"/>
                <w:spacing w:val="0"/>
                <w:sz w:val="28"/>
              </w:rPr>
              <w:t>-р</w:t>
            </w:r>
          </w:p>
          <w:p w14:paraId="0A000000">
            <w:pPr>
              <w:spacing w:after="0" w:before="0" w:line="240" w:lineRule="auto"/>
              <w:ind w:firstLine="0" w:left="0" w:right="0"/>
              <w:jc w:val="center"/>
              <w:rPr>
                <w:rFonts w:ascii="Times New Roman" w:hAnsi="Times New Roman"/>
                <w:color w:val="000000"/>
                <w:spacing w:val="0"/>
                <w:sz w:val="28"/>
              </w:rPr>
            </w:pPr>
          </w:p>
        </w:tc>
      </w:tr>
    </w:tbl>
    <w:p w14:paraId="0B000000">
      <w:pPr>
        <w:tabs>
          <w:tab w:leader="none" w:pos="2715" w:val="left"/>
          <w:tab w:leader="none" w:pos="5529" w:val="left"/>
        </w:tabs>
        <w:spacing w:after="0" w:line="240" w:lineRule="auto"/>
        <w:ind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                                                                              </w:t>
      </w:r>
    </w:p>
    <w:p w14:paraId="0C000000">
      <w:pPr>
        <w:pStyle w:val="Style_3"/>
        <w:ind/>
        <w:jc w:val="right"/>
        <w:rPr>
          <w:rFonts w:ascii="Times New Roman" w:hAnsi="Times New Roman"/>
          <w:sz w:val="28"/>
        </w:rPr>
      </w:pPr>
    </w:p>
    <w:p w14:paraId="0D000000">
      <w:pPr>
        <w:pStyle w:val="Style_3"/>
        <w:ind w:right="-5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               </w:t>
      </w:r>
    </w:p>
    <w:p w14:paraId="0E000000">
      <w:pPr>
        <w:pStyle w:val="Style_3"/>
        <w:tabs>
          <w:tab w:leader="none" w:pos="5529" w:val="left"/>
        </w:tabs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  </w:t>
      </w:r>
      <w:r>
        <w:rPr>
          <w:rFonts w:ascii="Times New Roman" w:hAnsi="Times New Roman"/>
          <w:sz w:val="28"/>
        </w:rPr>
        <w:t xml:space="preserve">     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                                                              </w:t>
      </w:r>
      <w:r>
        <w:rPr>
          <w:rFonts w:ascii="Times New Roman" w:hAnsi="Times New Roman"/>
          <w:sz w:val="28"/>
        </w:rPr>
        <w:t xml:space="preserve">   </w:t>
      </w:r>
      <w:r>
        <w:rPr>
          <w:rFonts w:ascii="Times New Roman" w:hAnsi="Times New Roman"/>
          <w:sz w:val="28"/>
        </w:rPr>
        <w:t xml:space="preserve">     </w:t>
      </w:r>
    </w:p>
    <w:p w14:paraId="0F000000">
      <w:pPr>
        <w:pStyle w:val="Style_4"/>
        <w:ind/>
        <w:jc w:val="center"/>
        <w:rPr>
          <w:rFonts w:ascii="Times New Roman" w:hAnsi="Times New Roman"/>
          <w:sz w:val="28"/>
        </w:rPr>
      </w:pPr>
      <w:bookmarkStart w:id="1" w:name="P39"/>
      <w:bookmarkEnd w:id="1"/>
      <w:r>
        <w:rPr>
          <w:rFonts w:ascii="Times New Roman" w:hAnsi="Times New Roman"/>
          <w:sz w:val="28"/>
        </w:rPr>
        <w:t>ПОЛОЖЕНИЕ</w:t>
      </w:r>
    </w:p>
    <w:p w14:paraId="10000000">
      <w:pPr>
        <w:pStyle w:val="Style_4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 </w:t>
      </w:r>
      <w:r>
        <w:rPr>
          <w:rFonts w:ascii="Times New Roman" w:hAnsi="Times New Roman"/>
          <w:sz w:val="28"/>
        </w:rPr>
        <w:t xml:space="preserve">постоянно действующей </w:t>
      </w:r>
      <w:r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>омиссии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контрольно-счетной палаты</w:t>
      </w:r>
      <w:r>
        <w:rPr>
          <w:rFonts w:ascii="Times New Roman" w:hAnsi="Times New Roman"/>
          <w:sz w:val="28"/>
        </w:rPr>
        <w:t xml:space="preserve"> муниципального образования Кавказский район</w:t>
      </w:r>
      <w:r>
        <w:rPr>
          <w:rFonts w:ascii="Times New Roman" w:hAnsi="Times New Roman"/>
          <w:sz w:val="28"/>
        </w:rPr>
        <w:t>, администратора д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 xml:space="preserve">ходов местного бюджета </w:t>
      </w:r>
      <w:r>
        <w:rPr>
          <w:rFonts w:ascii="Times New Roman" w:hAnsi="Times New Roman"/>
          <w:sz w:val="28"/>
        </w:rPr>
        <w:t>по рассмотрению и принятию решени</w:t>
      </w:r>
      <w:r>
        <w:rPr>
          <w:rFonts w:ascii="Times New Roman" w:hAnsi="Times New Roman"/>
          <w:sz w:val="28"/>
        </w:rPr>
        <w:t>й</w:t>
      </w:r>
      <w:r>
        <w:rPr>
          <w:rFonts w:ascii="Times New Roman" w:hAnsi="Times New Roman"/>
          <w:sz w:val="28"/>
        </w:rPr>
        <w:t xml:space="preserve"> о </w:t>
      </w:r>
    </w:p>
    <w:p w14:paraId="11000000">
      <w:pPr>
        <w:pStyle w:val="Style_4"/>
        <w:ind/>
        <w:jc w:val="center"/>
        <w:rPr>
          <w:rFonts w:ascii="Times New Roman" w:hAnsi="Times New Roman"/>
          <w:color w:themeColor="text1" w:val="000000"/>
          <w:sz w:val="28"/>
        </w:rPr>
      </w:pPr>
      <w:r>
        <w:rPr>
          <w:rFonts w:ascii="Times New Roman" w:hAnsi="Times New Roman"/>
          <w:color w:themeColor="text1" w:val="000000"/>
          <w:sz w:val="28"/>
        </w:rPr>
        <w:t>признании безнадежной к взысканию задолженности</w:t>
      </w:r>
    </w:p>
    <w:p w14:paraId="12000000">
      <w:pPr>
        <w:pStyle w:val="Style_4"/>
        <w:ind/>
        <w:jc w:val="center"/>
        <w:rPr>
          <w:rFonts w:ascii="Times New Roman" w:hAnsi="Times New Roman"/>
          <w:color w:themeColor="text1" w:val="000000"/>
          <w:sz w:val="28"/>
        </w:rPr>
      </w:pPr>
      <w:r>
        <w:rPr>
          <w:rFonts w:ascii="Times New Roman" w:hAnsi="Times New Roman"/>
          <w:color w:themeColor="text1" w:val="000000"/>
          <w:sz w:val="28"/>
        </w:rPr>
        <w:t xml:space="preserve">по платежам в </w:t>
      </w:r>
      <w:r>
        <w:rPr>
          <w:rFonts w:ascii="Times New Roman" w:hAnsi="Times New Roman"/>
          <w:color w:themeColor="text1" w:val="000000"/>
          <w:sz w:val="28"/>
        </w:rPr>
        <w:t>местный</w:t>
      </w:r>
      <w:r>
        <w:rPr>
          <w:rFonts w:ascii="Times New Roman" w:hAnsi="Times New Roman"/>
          <w:color w:themeColor="text1" w:val="000000"/>
          <w:sz w:val="28"/>
        </w:rPr>
        <w:t xml:space="preserve"> бюджет </w:t>
      </w:r>
    </w:p>
    <w:p w14:paraId="13000000">
      <w:pPr>
        <w:pStyle w:val="Style_3"/>
        <w:ind w:firstLine="540"/>
        <w:jc w:val="both"/>
        <w:rPr>
          <w:rFonts w:ascii="Times New Roman" w:hAnsi="Times New Roman"/>
          <w:sz w:val="28"/>
        </w:rPr>
      </w:pPr>
    </w:p>
    <w:p w14:paraId="14000000">
      <w:pPr>
        <w:pStyle w:val="Style_3"/>
        <w:numPr>
          <w:ilvl w:val="0"/>
          <w:numId w:val="1"/>
        </w:numPr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Общие положения</w:t>
      </w:r>
    </w:p>
    <w:p w14:paraId="15000000">
      <w:pPr>
        <w:pStyle w:val="Style_3"/>
        <w:ind w:firstLine="0" w:left="720"/>
        <w:rPr>
          <w:rFonts w:ascii="Times New Roman" w:hAnsi="Times New Roman"/>
          <w:sz w:val="28"/>
        </w:rPr>
      </w:pPr>
    </w:p>
    <w:p w14:paraId="16000000">
      <w:pPr>
        <w:pStyle w:val="Style_3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1.1. </w:t>
      </w:r>
      <w:r>
        <w:rPr>
          <w:rFonts w:ascii="Times New Roman" w:hAnsi="Times New Roman"/>
          <w:sz w:val="28"/>
        </w:rPr>
        <w:t xml:space="preserve">Положение </w:t>
      </w:r>
      <w:r>
        <w:rPr>
          <w:rFonts w:ascii="Times New Roman" w:hAnsi="Times New Roman"/>
          <w:sz w:val="28"/>
        </w:rPr>
        <w:t xml:space="preserve">о </w:t>
      </w:r>
      <w:r>
        <w:rPr>
          <w:rFonts w:ascii="Times New Roman" w:hAnsi="Times New Roman"/>
          <w:sz w:val="28"/>
        </w:rPr>
        <w:t>постоянно действующей Комиссии контрольно-счетной палаты</w:t>
      </w:r>
      <w:r>
        <w:rPr>
          <w:rFonts w:ascii="Times New Roman" w:hAnsi="Times New Roman"/>
          <w:sz w:val="28"/>
        </w:rPr>
        <w:t xml:space="preserve"> муниципального образования Кавказский район </w:t>
      </w:r>
      <w:r>
        <w:rPr>
          <w:rFonts w:ascii="Times New Roman" w:hAnsi="Times New Roman"/>
          <w:sz w:val="28"/>
        </w:rPr>
        <w:t>по ра</w:t>
      </w:r>
      <w:r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>смотрению и принятию решени</w:t>
      </w:r>
      <w:r>
        <w:rPr>
          <w:rFonts w:ascii="Times New Roman" w:hAnsi="Times New Roman"/>
          <w:sz w:val="28"/>
        </w:rPr>
        <w:t>й</w:t>
      </w:r>
      <w:r>
        <w:rPr>
          <w:rFonts w:ascii="Times New Roman" w:hAnsi="Times New Roman"/>
          <w:sz w:val="28"/>
        </w:rPr>
        <w:t xml:space="preserve"> о признании безнадежной к взысканию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з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 xml:space="preserve">долженности по платежам в </w:t>
      </w:r>
      <w:r>
        <w:rPr>
          <w:rFonts w:ascii="Times New Roman" w:hAnsi="Times New Roman"/>
          <w:sz w:val="28"/>
        </w:rPr>
        <w:t xml:space="preserve">местный </w:t>
      </w:r>
      <w:r>
        <w:rPr>
          <w:rFonts w:ascii="Times New Roman" w:hAnsi="Times New Roman"/>
          <w:sz w:val="28"/>
        </w:rPr>
        <w:t>бюджет, администратором доходов по к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 xml:space="preserve">торым является </w:t>
      </w:r>
      <w:r>
        <w:rPr>
          <w:rFonts w:ascii="Times New Roman" w:hAnsi="Times New Roman"/>
          <w:sz w:val="28"/>
        </w:rPr>
        <w:t>контрольно-счетная палата</w:t>
      </w:r>
      <w:r>
        <w:rPr>
          <w:rFonts w:ascii="Times New Roman" w:hAnsi="Times New Roman"/>
          <w:sz w:val="28"/>
        </w:rPr>
        <w:t xml:space="preserve">  </w:t>
      </w:r>
      <w:r>
        <w:rPr>
          <w:rFonts w:ascii="Times New Roman" w:hAnsi="Times New Roman"/>
          <w:sz w:val="28"/>
        </w:rPr>
        <w:t>(далее – Положение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палата</w:t>
      </w:r>
      <w:r>
        <w:rPr>
          <w:rFonts w:ascii="Times New Roman" w:hAnsi="Times New Roman"/>
          <w:sz w:val="28"/>
        </w:rPr>
        <w:t xml:space="preserve">), </w:t>
      </w:r>
      <w:r>
        <w:rPr>
          <w:rFonts w:ascii="Times New Roman" w:hAnsi="Times New Roman"/>
          <w:sz w:val="28"/>
        </w:rPr>
        <w:t>ра</w:t>
      </w:r>
      <w:r>
        <w:rPr>
          <w:rFonts w:ascii="Times New Roman" w:hAnsi="Times New Roman"/>
          <w:sz w:val="28"/>
        </w:rPr>
        <w:t>з</w:t>
      </w:r>
      <w:r>
        <w:rPr>
          <w:rFonts w:ascii="Times New Roman" w:hAnsi="Times New Roman"/>
          <w:sz w:val="28"/>
        </w:rPr>
        <w:t xml:space="preserve">работано в </w:t>
      </w:r>
      <w:r>
        <w:rPr>
          <w:rFonts w:ascii="Times New Roman" w:hAnsi="Times New Roman"/>
          <w:sz w:val="28"/>
        </w:rPr>
        <w:t>целях реализации норм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fldChar w:fldCharType="begin"/>
      </w:r>
      <w:r>
        <w:rPr>
          <w:rFonts w:ascii="Times New Roman" w:hAnsi="Times New Roman"/>
          <w:sz w:val="28"/>
        </w:rPr>
        <w:instrText>HYPERLINK "consultantplus://offline/ref=4E36F6CFCE9561FC2A1D4EAAA364D37017F52D8ED46CD2A1AF820E72D4DD699521301C32ACEEP9ZAN"</w:instrText>
      </w:r>
      <w:r>
        <w:rPr>
          <w:rFonts w:ascii="Times New Roman" w:hAnsi="Times New Roman"/>
          <w:sz w:val="28"/>
        </w:rPr>
        <w:fldChar w:fldCharType="separate"/>
      </w:r>
      <w:r>
        <w:rPr>
          <w:rFonts w:ascii="Times New Roman" w:hAnsi="Times New Roman"/>
          <w:sz w:val="28"/>
        </w:rPr>
        <w:t>стать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47.2</w:t>
      </w:r>
      <w:r>
        <w:rPr>
          <w:rFonts w:ascii="Times New Roman" w:hAnsi="Times New Roman"/>
          <w:sz w:val="28"/>
        </w:rPr>
        <w:fldChar w:fldCharType="end"/>
      </w:r>
      <w:r>
        <w:rPr>
          <w:rFonts w:ascii="Times New Roman" w:hAnsi="Times New Roman"/>
          <w:sz w:val="28"/>
        </w:rPr>
        <w:t xml:space="preserve"> Бюджетного кодекса Российской Федерации и </w:t>
      </w:r>
      <w:r>
        <w:rPr>
          <w:rFonts w:ascii="Times New Roman" w:hAnsi="Times New Roman"/>
          <w:sz w:val="28"/>
        </w:rPr>
        <w:t>постановлени</w:t>
      </w:r>
      <w:r>
        <w:rPr>
          <w:rFonts w:ascii="Times New Roman" w:hAnsi="Times New Roman"/>
          <w:sz w:val="28"/>
        </w:rPr>
        <w:t>я</w:t>
      </w:r>
      <w:r>
        <w:rPr>
          <w:rFonts w:ascii="Times New Roman" w:hAnsi="Times New Roman"/>
          <w:sz w:val="28"/>
        </w:rPr>
        <w:t xml:space="preserve"> Правительства Российс</w:t>
      </w:r>
      <w:r>
        <w:rPr>
          <w:rFonts w:ascii="Times New Roman" w:hAnsi="Times New Roman"/>
          <w:sz w:val="28"/>
        </w:rPr>
        <w:t xml:space="preserve">кой </w:t>
      </w:r>
      <w:r>
        <w:rPr>
          <w:rFonts w:ascii="Times New Roman" w:hAnsi="Times New Roman"/>
          <w:sz w:val="28"/>
        </w:rPr>
        <w:t xml:space="preserve">Федерации от 6 мая 2016 г. </w:t>
      </w:r>
      <w:r>
        <w:rPr>
          <w:rFonts w:ascii="Times New Roman" w:hAnsi="Times New Roman"/>
          <w:sz w:val="28"/>
        </w:rPr>
        <w:t>№ 393</w:t>
      </w:r>
      <w:r>
        <w:rPr>
          <w:rFonts w:ascii="Times New Roman" w:hAnsi="Times New Roman"/>
          <w:sz w:val="28"/>
        </w:rPr>
        <w:t xml:space="preserve"> «Об </w:t>
      </w:r>
      <w:r>
        <w:rPr>
          <w:rFonts w:ascii="Times New Roman" w:hAnsi="Times New Roman"/>
          <w:sz w:val="28"/>
        </w:rPr>
        <w:t xml:space="preserve">общих </w:t>
      </w:r>
      <w:r>
        <w:rPr>
          <w:rFonts w:ascii="Times New Roman" w:hAnsi="Times New Roman"/>
          <w:sz w:val="28"/>
        </w:rPr>
        <w:t>требования</w:t>
      </w:r>
      <w:r>
        <w:rPr>
          <w:rFonts w:ascii="Times New Roman" w:hAnsi="Times New Roman"/>
          <w:sz w:val="28"/>
        </w:rPr>
        <w:t xml:space="preserve">х </w:t>
      </w:r>
      <w:r>
        <w:rPr>
          <w:rFonts w:ascii="Times New Roman" w:hAnsi="Times New Roman"/>
          <w:sz w:val="28"/>
        </w:rPr>
        <w:t>к порядку принятия решений о призн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>нии безнадежной к взысканию задолженности по платежам в бюджеты</w:t>
      </w:r>
      <w:r>
        <w:rPr>
          <w:rFonts w:ascii="Times New Roman" w:hAnsi="Times New Roman"/>
          <w:sz w:val="28"/>
        </w:rPr>
        <w:t xml:space="preserve"> бю</w:t>
      </w:r>
      <w:r>
        <w:rPr>
          <w:rFonts w:ascii="Times New Roman" w:hAnsi="Times New Roman"/>
          <w:sz w:val="28"/>
        </w:rPr>
        <w:t>д</w:t>
      </w:r>
      <w:r>
        <w:rPr>
          <w:rFonts w:ascii="Times New Roman" w:hAnsi="Times New Roman"/>
          <w:sz w:val="28"/>
        </w:rPr>
        <w:t>жетной системы Российской Федерации»</w:t>
      </w:r>
      <w:r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 xml:space="preserve"> </w:t>
      </w:r>
    </w:p>
    <w:p w14:paraId="17000000">
      <w:pPr>
        <w:pStyle w:val="Style_3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</w:t>
      </w:r>
      <w:r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 xml:space="preserve">. </w:t>
      </w:r>
      <w:r>
        <w:rPr>
          <w:rFonts w:ascii="Times New Roman" w:hAnsi="Times New Roman"/>
          <w:sz w:val="28"/>
        </w:rPr>
        <w:t>П</w:t>
      </w:r>
      <w:r>
        <w:rPr>
          <w:rFonts w:ascii="Times New Roman" w:hAnsi="Times New Roman"/>
          <w:sz w:val="28"/>
        </w:rPr>
        <w:t xml:space="preserve">оложение </w:t>
      </w:r>
      <w:r>
        <w:rPr>
          <w:rFonts w:ascii="Times New Roman" w:hAnsi="Times New Roman"/>
          <w:sz w:val="28"/>
        </w:rPr>
        <w:t>определяет основные функции</w:t>
      </w:r>
      <w:r>
        <w:rPr>
          <w:rFonts w:ascii="Times New Roman" w:hAnsi="Times New Roman"/>
          <w:sz w:val="28"/>
        </w:rPr>
        <w:t>, права и обязанности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 xml:space="preserve">а также </w:t>
      </w:r>
      <w:r>
        <w:rPr>
          <w:rFonts w:ascii="Times New Roman" w:hAnsi="Times New Roman"/>
          <w:sz w:val="28"/>
        </w:rPr>
        <w:t>ответственность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постоянно действующей Комиссии контрольно-счетной палаты</w:t>
      </w:r>
      <w:r>
        <w:rPr>
          <w:rFonts w:ascii="Times New Roman" w:hAnsi="Times New Roman"/>
          <w:sz w:val="28"/>
        </w:rPr>
        <w:t xml:space="preserve"> по рассмотрению и принятию решений о признании безнадежной к взысканию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задолженности по платежам в </w:t>
      </w:r>
      <w:r>
        <w:rPr>
          <w:rFonts w:ascii="Times New Roman" w:hAnsi="Times New Roman"/>
          <w:sz w:val="28"/>
        </w:rPr>
        <w:t>местный</w:t>
      </w:r>
      <w:r>
        <w:rPr>
          <w:rFonts w:ascii="Times New Roman" w:hAnsi="Times New Roman"/>
          <w:sz w:val="28"/>
        </w:rPr>
        <w:t xml:space="preserve"> бюджет, администратором доходов по которым является министерс</w:t>
      </w:r>
      <w:r>
        <w:rPr>
          <w:rFonts w:ascii="Times New Roman" w:hAnsi="Times New Roman"/>
          <w:sz w:val="28"/>
        </w:rPr>
        <w:t xml:space="preserve">тво </w:t>
      </w:r>
      <w:r>
        <w:rPr>
          <w:rFonts w:ascii="Times New Roman" w:hAnsi="Times New Roman"/>
          <w:sz w:val="28"/>
        </w:rPr>
        <w:t xml:space="preserve">(далее – </w:t>
      </w:r>
      <w:r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>омис</w:t>
      </w:r>
      <w:r>
        <w:rPr>
          <w:rFonts w:ascii="Times New Roman" w:hAnsi="Times New Roman"/>
          <w:sz w:val="28"/>
        </w:rPr>
        <w:t>сия).</w:t>
      </w:r>
    </w:p>
    <w:p w14:paraId="18000000">
      <w:pPr>
        <w:pStyle w:val="Style_3"/>
        <w:ind/>
        <w:jc w:val="center"/>
        <w:rPr>
          <w:rFonts w:ascii="Times New Roman" w:hAnsi="Times New Roman"/>
          <w:sz w:val="28"/>
        </w:rPr>
      </w:pPr>
    </w:p>
    <w:p w14:paraId="19000000">
      <w:pPr>
        <w:pStyle w:val="Style_3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Создание </w:t>
      </w:r>
      <w:r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>омиссии</w:t>
      </w:r>
      <w:r>
        <w:rPr>
          <w:rFonts w:ascii="Times New Roman" w:hAnsi="Times New Roman"/>
          <w:sz w:val="28"/>
        </w:rPr>
        <w:t>. Организация работы Комиссии</w:t>
      </w:r>
    </w:p>
    <w:p w14:paraId="1A000000">
      <w:pPr>
        <w:pStyle w:val="Style_3"/>
        <w:ind w:firstLine="709"/>
        <w:jc w:val="both"/>
        <w:rPr>
          <w:rFonts w:ascii="Times New Roman" w:hAnsi="Times New Roman"/>
          <w:sz w:val="28"/>
        </w:rPr>
      </w:pPr>
    </w:p>
    <w:p w14:paraId="1B000000">
      <w:pPr>
        <w:pStyle w:val="Style_3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2.1. Комиссия</w:t>
      </w:r>
      <w:r>
        <w:rPr>
          <w:rFonts w:ascii="Times New Roman" w:hAnsi="Times New Roman"/>
          <w:sz w:val="28"/>
        </w:rPr>
        <w:t xml:space="preserve"> является коллегиальным органом,</w:t>
      </w:r>
      <w:r>
        <w:rPr>
          <w:rFonts w:ascii="Times New Roman" w:hAnsi="Times New Roman"/>
          <w:sz w:val="28"/>
        </w:rPr>
        <w:t xml:space="preserve"> образованн</w:t>
      </w:r>
      <w:r>
        <w:rPr>
          <w:rFonts w:ascii="Times New Roman" w:hAnsi="Times New Roman"/>
          <w:sz w:val="28"/>
        </w:rPr>
        <w:t>ы</w:t>
      </w:r>
      <w:r>
        <w:rPr>
          <w:rFonts w:ascii="Times New Roman" w:hAnsi="Times New Roman"/>
          <w:sz w:val="28"/>
        </w:rPr>
        <w:t>м на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пост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янной основе.</w:t>
      </w:r>
    </w:p>
    <w:p w14:paraId="1C000000">
      <w:pPr>
        <w:pStyle w:val="Style_3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2.2. </w:t>
      </w:r>
      <w:r>
        <w:rPr>
          <w:rFonts w:ascii="Times New Roman" w:hAnsi="Times New Roman"/>
          <w:sz w:val="28"/>
        </w:rPr>
        <w:t>В с</w:t>
      </w:r>
      <w:r>
        <w:rPr>
          <w:rFonts w:ascii="Times New Roman" w:hAnsi="Times New Roman"/>
          <w:sz w:val="28"/>
        </w:rPr>
        <w:t>оста</w:t>
      </w:r>
      <w:r>
        <w:rPr>
          <w:rFonts w:ascii="Times New Roman" w:hAnsi="Times New Roman"/>
          <w:sz w:val="28"/>
        </w:rPr>
        <w:t xml:space="preserve">в </w:t>
      </w:r>
      <w:r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 xml:space="preserve">омиссии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>ходит не менее четырех человек</w:t>
      </w:r>
      <w:r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 xml:space="preserve"> </w:t>
      </w:r>
    </w:p>
    <w:p w14:paraId="1D000000">
      <w:pPr>
        <w:pStyle w:val="Style_3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Состав </w:t>
      </w:r>
      <w:r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 xml:space="preserve">омиссии формируется из числа сотрудников </w:t>
      </w:r>
      <w:r>
        <w:rPr>
          <w:rFonts w:ascii="Times New Roman" w:hAnsi="Times New Roman"/>
          <w:sz w:val="28"/>
        </w:rPr>
        <w:t>палаты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согла</w:t>
      </w:r>
      <w:r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>но приложению к настоящему Положению</w:t>
      </w:r>
      <w:r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 xml:space="preserve"> </w:t>
      </w:r>
    </w:p>
    <w:p w14:paraId="1E000000">
      <w:pPr>
        <w:pStyle w:val="Style_3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2.3. </w:t>
      </w:r>
      <w:bookmarkStart w:id="2" w:name="_GoBack"/>
      <w:bookmarkEnd w:id="2"/>
      <w:r>
        <w:rPr>
          <w:rFonts w:ascii="Times New Roman" w:hAnsi="Times New Roman"/>
          <w:sz w:val="28"/>
        </w:rPr>
        <w:t>П</w:t>
      </w:r>
      <w:r>
        <w:rPr>
          <w:rFonts w:ascii="Times New Roman" w:hAnsi="Times New Roman"/>
          <w:sz w:val="28"/>
        </w:rPr>
        <w:t>редседатель</w:t>
      </w:r>
      <w:r>
        <w:rPr>
          <w:rFonts w:ascii="Times New Roman" w:hAnsi="Times New Roman"/>
          <w:sz w:val="28"/>
        </w:rPr>
        <w:t xml:space="preserve"> Комиссии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осуществляет общее руководство, </w:t>
      </w:r>
      <w:r>
        <w:rPr>
          <w:rFonts w:ascii="Times New Roman" w:hAnsi="Times New Roman"/>
          <w:sz w:val="28"/>
        </w:rPr>
        <w:t>организ</w:t>
      </w:r>
      <w:r>
        <w:rPr>
          <w:rFonts w:ascii="Times New Roman" w:hAnsi="Times New Roman"/>
          <w:sz w:val="28"/>
        </w:rPr>
        <w:t>у</w:t>
      </w:r>
      <w:r>
        <w:rPr>
          <w:rFonts w:ascii="Times New Roman" w:hAnsi="Times New Roman"/>
          <w:sz w:val="28"/>
        </w:rPr>
        <w:t xml:space="preserve">ет и контролирует деятельность </w:t>
      </w:r>
      <w:r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>омиссии, обеспечивает коллегиальность в о</w:t>
      </w:r>
      <w:r>
        <w:rPr>
          <w:rFonts w:ascii="Times New Roman" w:hAnsi="Times New Roman"/>
          <w:sz w:val="28"/>
        </w:rPr>
        <w:t>б</w:t>
      </w:r>
      <w:r>
        <w:rPr>
          <w:rFonts w:ascii="Times New Roman" w:hAnsi="Times New Roman"/>
          <w:sz w:val="28"/>
        </w:rPr>
        <w:t xml:space="preserve">суждении вопросов, распределяет обязанности и дает поручения членам </w:t>
      </w:r>
      <w:r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 xml:space="preserve">миссии </w:t>
      </w:r>
      <w:r>
        <w:rPr>
          <w:rFonts w:ascii="Times New Roman" w:hAnsi="Times New Roman"/>
          <w:sz w:val="28"/>
        </w:rPr>
        <w:t xml:space="preserve">в соответствии с действующим законодательством и настоящим </w:t>
      </w:r>
      <w:r>
        <w:rPr>
          <w:rFonts w:ascii="Times New Roman" w:hAnsi="Times New Roman"/>
          <w:sz w:val="28"/>
        </w:rPr>
        <w:t>П</w:t>
      </w:r>
      <w:r>
        <w:rPr>
          <w:rFonts w:ascii="Times New Roman" w:hAnsi="Times New Roman"/>
          <w:sz w:val="28"/>
        </w:rPr>
        <w:t>ол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жением</w:t>
      </w:r>
      <w:r>
        <w:rPr>
          <w:rFonts w:ascii="Times New Roman" w:hAnsi="Times New Roman"/>
          <w:sz w:val="28"/>
        </w:rPr>
        <w:t xml:space="preserve">. </w:t>
      </w:r>
    </w:p>
    <w:p w14:paraId="1F00000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случае отсутствия председателя Комиссии его обязанности исполняет заместитель председателя Комиссии.</w:t>
      </w:r>
    </w:p>
    <w:p w14:paraId="20000000">
      <w:pPr>
        <w:pStyle w:val="Style_3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</w:t>
      </w:r>
      <w:r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 xml:space="preserve">. </w:t>
      </w:r>
      <w:r>
        <w:rPr>
          <w:rFonts w:ascii="Times New Roman" w:hAnsi="Times New Roman"/>
          <w:sz w:val="28"/>
        </w:rPr>
        <w:t xml:space="preserve">Формы и методы работы </w:t>
      </w:r>
      <w:r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 xml:space="preserve">омиссии устанавливаются председателем </w:t>
      </w:r>
      <w:r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 xml:space="preserve">омиссии в зависимости от задач, решаемых </w:t>
      </w:r>
      <w:r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>омиссией.</w:t>
      </w:r>
    </w:p>
    <w:p w14:paraId="21000000">
      <w:pPr>
        <w:pStyle w:val="Style_3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своей деятельности Комиссия руководствуется законодательством Ро</w:t>
      </w:r>
      <w:r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>сийской Федерации, Краснодарского края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положениями, содержащимися в прилож</w:t>
      </w:r>
      <w:r>
        <w:rPr>
          <w:rFonts w:ascii="Times New Roman" w:hAnsi="Times New Roman"/>
          <w:sz w:val="28"/>
        </w:rPr>
        <w:t xml:space="preserve">ении </w:t>
      </w:r>
      <w:r>
        <w:rPr>
          <w:rFonts w:ascii="Times New Roman" w:hAnsi="Times New Roman"/>
          <w:sz w:val="28"/>
        </w:rPr>
        <w:t xml:space="preserve">1 </w:t>
      </w:r>
      <w:r>
        <w:rPr>
          <w:rFonts w:ascii="Times New Roman" w:hAnsi="Times New Roman"/>
          <w:sz w:val="28"/>
        </w:rPr>
        <w:t>(далее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 – Поря</w:t>
      </w:r>
      <w:r>
        <w:rPr>
          <w:rFonts w:ascii="Times New Roman" w:hAnsi="Times New Roman"/>
          <w:sz w:val="28"/>
        </w:rPr>
        <w:t>док</w:t>
      </w:r>
      <w:r>
        <w:rPr>
          <w:rFonts w:ascii="Times New Roman" w:hAnsi="Times New Roman"/>
          <w:sz w:val="28"/>
        </w:rPr>
        <w:t>)</w:t>
      </w:r>
      <w:r>
        <w:rPr>
          <w:rFonts w:ascii="Times New Roman" w:hAnsi="Times New Roman"/>
          <w:sz w:val="28"/>
        </w:rPr>
        <w:t xml:space="preserve"> и настоящим По</w:t>
      </w:r>
      <w:r>
        <w:rPr>
          <w:rFonts w:ascii="Times New Roman" w:hAnsi="Times New Roman"/>
          <w:sz w:val="28"/>
        </w:rPr>
        <w:t>л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жение</w:t>
      </w:r>
      <w:r>
        <w:rPr>
          <w:rFonts w:ascii="Times New Roman" w:hAnsi="Times New Roman"/>
          <w:sz w:val="28"/>
        </w:rPr>
        <w:t>м.</w:t>
      </w:r>
    </w:p>
    <w:p w14:paraId="2200000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2.5</w:t>
      </w:r>
      <w:r>
        <w:rPr>
          <w:rFonts w:ascii="Times New Roman" w:hAnsi="Times New Roman"/>
          <w:sz w:val="28"/>
        </w:rPr>
        <w:t xml:space="preserve">. Заседания Комиссии проводятся </w:t>
      </w:r>
      <w:r>
        <w:rPr>
          <w:rFonts w:ascii="Times New Roman" w:hAnsi="Times New Roman"/>
          <w:sz w:val="28"/>
        </w:rPr>
        <w:t xml:space="preserve">по мере </w:t>
      </w:r>
      <w:r>
        <w:rPr>
          <w:rFonts w:ascii="Times New Roman" w:hAnsi="Times New Roman"/>
          <w:sz w:val="28"/>
        </w:rPr>
        <w:t xml:space="preserve">подготовки документов для </w:t>
      </w:r>
      <w:r>
        <w:rPr>
          <w:rFonts w:ascii="Times New Roman" w:hAnsi="Times New Roman"/>
          <w:sz w:val="28"/>
        </w:rPr>
        <w:t>принятия решений о признании безнадежной к взысканию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задолженности по платежам</w:t>
      </w:r>
      <w:r>
        <w:rPr>
          <w:rFonts w:ascii="Times New Roman" w:hAnsi="Times New Roman"/>
          <w:sz w:val="28"/>
        </w:rPr>
        <w:t xml:space="preserve"> в </w:t>
      </w:r>
      <w:r>
        <w:rPr>
          <w:rFonts w:ascii="Times New Roman" w:hAnsi="Times New Roman"/>
          <w:sz w:val="28"/>
        </w:rPr>
        <w:t>местный</w:t>
      </w:r>
      <w:r>
        <w:rPr>
          <w:rFonts w:ascii="Times New Roman" w:hAnsi="Times New Roman"/>
          <w:sz w:val="28"/>
        </w:rPr>
        <w:t xml:space="preserve"> бюджет</w:t>
      </w:r>
      <w:r>
        <w:rPr>
          <w:rFonts w:ascii="Times New Roman" w:hAnsi="Times New Roman"/>
          <w:sz w:val="28"/>
        </w:rPr>
        <w:t>.</w:t>
      </w:r>
    </w:p>
    <w:p w14:paraId="23000000">
      <w:pPr>
        <w:pStyle w:val="Style_3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2.6.</w:t>
      </w:r>
      <w:r>
        <w:rPr>
          <w:rFonts w:ascii="Times New Roman" w:hAnsi="Times New Roman"/>
          <w:sz w:val="28"/>
        </w:rPr>
        <w:t> </w:t>
      </w:r>
      <w:r>
        <w:rPr>
          <w:rFonts w:ascii="Times New Roman" w:hAnsi="Times New Roman"/>
          <w:sz w:val="28"/>
        </w:rPr>
        <w:t xml:space="preserve">Секретарь </w:t>
      </w:r>
      <w:r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>омиссии выполняет организационное сопровождение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               </w:t>
      </w:r>
      <w:r>
        <w:rPr>
          <w:rFonts w:ascii="Times New Roman" w:hAnsi="Times New Roman"/>
          <w:sz w:val="28"/>
        </w:rPr>
        <w:t xml:space="preserve">деятельности </w:t>
      </w:r>
      <w:r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>омиссии, в том числе:</w:t>
      </w:r>
    </w:p>
    <w:p w14:paraId="24000000">
      <w:pPr>
        <w:pStyle w:val="Style_3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прием документов, представляемых для </w:t>
      </w:r>
      <w:r>
        <w:rPr>
          <w:rFonts w:ascii="Times New Roman" w:hAnsi="Times New Roman"/>
          <w:sz w:val="28"/>
        </w:rPr>
        <w:t xml:space="preserve">принятия решений о признании безнадежной к взысканию задолженности по платежам в </w:t>
      </w:r>
      <w:r>
        <w:rPr>
          <w:rFonts w:ascii="Times New Roman" w:hAnsi="Times New Roman"/>
          <w:sz w:val="28"/>
        </w:rPr>
        <w:t>местный</w:t>
      </w:r>
      <w:r>
        <w:rPr>
          <w:rFonts w:ascii="Times New Roman" w:hAnsi="Times New Roman"/>
          <w:sz w:val="28"/>
        </w:rPr>
        <w:t xml:space="preserve"> бюджет</w:t>
      </w:r>
      <w:r>
        <w:rPr>
          <w:rFonts w:ascii="Times New Roman" w:hAnsi="Times New Roman"/>
          <w:sz w:val="28"/>
        </w:rPr>
        <w:t xml:space="preserve">, и проверку их соответствия перечню, установленному пунктом </w:t>
      </w:r>
      <w:r>
        <w:rPr>
          <w:rFonts w:ascii="Times New Roman" w:hAnsi="Times New Roman"/>
          <w:sz w:val="28"/>
        </w:rPr>
        <w:t xml:space="preserve">5 </w:t>
      </w:r>
      <w:r>
        <w:rPr>
          <w:rFonts w:ascii="Times New Roman" w:hAnsi="Times New Roman"/>
          <w:sz w:val="28"/>
        </w:rPr>
        <w:t>Порядка;</w:t>
      </w:r>
      <w:r>
        <w:rPr>
          <w:rFonts w:ascii="Times New Roman" w:hAnsi="Times New Roman"/>
          <w:sz w:val="28"/>
        </w:rPr>
        <w:t xml:space="preserve"> </w:t>
      </w:r>
    </w:p>
    <w:p w14:paraId="2500000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</w:t>
      </w:r>
      <w:r>
        <w:rPr>
          <w:rFonts w:ascii="Times New Roman" w:hAnsi="Times New Roman"/>
          <w:sz w:val="28"/>
        </w:rPr>
        <w:t>одготовк</w:t>
      </w:r>
      <w:r>
        <w:rPr>
          <w:rFonts w:ascii="Times New Roman" w:hAnsi="Times New Roman"/>
          <w:sz w:val="28"/>
        </w:rPr>
        <w:t xml:space="preserve">у </w:t>
      </w:r>
      <w:r>
        <w:rPr>
          <w:rFonts w:ascii="Times New Roman" w:hAnsi="Times New Roman"/>
          <w:sz w:val="28"/>
        </w:rPr>
        <w:t>заседания Комиссии;</w:t>
      </w:r>
    </w:p>
    <w:p w14:paraId="2600000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оформление </w:t>
      </w:r>
      <w:r>
        <w:rPr>
          <w:rFonts w:ascii="Times New Roman" w:hAnsi="Times New Roman"/>
          <w:sz w:val="28"/>
        </w:rPr>
        <w:t>протоколов заседания</w:t>
      </w:r>
      <w:r>
        <w:rPr>
          <w:rFonts w:ascii="Times New Roman" w:hAnsi="Times New Roman"/>
          <w:sz w:val="28"/>
        </w:rPr>
        <w:t xml:space="preserve"> Комиссии</w:t>
      </w:r>
      <w:r>
        <w:rPr>
          <w:rFonts w:ascii="Times New Roman" w:hAnsi="Times New Roman"/>
          <w:sz w:val="28"/>
        </w:rPr>
        <w:t>.</w:t>
      </w:r>
    </w:p>
    <w:p w14:paraId="2700000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2.7</w:t>
      </w:r>
      <w:r>
        <w:rPr>
          <w:rFonts w:ascii="Times New Roman" w:hAnsi="Times New Roman"/>
          <w:sz w:val="28"/>
        </w:rPr>
        <w:t xml:space="preserve">. Заседание Комиссии правомочно, если на нем присутствует </w:t>
      </w:r>
      <w:r>
        <w:rPr>
          <w:rFonts w:ascii="Times New Roman" w:hAnsi="Times New Roman"/>
          <w:sz w:val="28"/>
        </w:rPr>
        <w:t>не мен</w:t>
      </w:r>
      <w:r>
        <w:rPr>
          <w:rFonts w:ascii="Times New Roman" w:hAnsi="Times New Roman"/>
          <w:sz w:val="28"/>
        </w:rPr>
        <w:t>ее половины членов Комиссии.</w:t>
      </w:r>
    </w:p>
    <w:p w14:paraId="2800000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Решения Комиссии принимаются простым большинством голосов от чи</w:t>
      </w:r>
      <w:r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>ла присутствующих членов Комиссии. При голосовании каждый член Коми</w:t>
      </w:r>
      <w:r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>сии имеет один голос. При равенстве голосов голос председательствующего я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>ляется решающим.</w:t>
      </w:r>
    </w:p>
    <w:p w14:paraId="2900000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Решение Комиссии может быть принято без проведения заседания </w:t>
      </w:r>
      <w:r>
        <w:rPr>
          <w:rFonts w:ascii="Times New Roman" w:hAnsi="Times New Roman"/>
          <w:sz w:val="28"/>
        </w:rPr>
        <w:t>(</w:t>
      </w:r>
      <w:r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местного присутствия членов Комиссии для обсуждения вопросов повестки дня и принятия решений) путем согласования </w:t>
      </w:r>
      <w:r>
        <w:rPr>
          <w:rFonts w:ascii="Times New Roman" w:hAnsi="Times New Roman"/>
          <w:sz w:val="28"/>
        </w:rPr>
        <w:t xml:space="preserve">проекта </w:t>
      </w:r>
      <w:r>
        <w:rPr>
          <w:rFonts w:ascii="Times New Roman" w:hAnsi="Times New Roman"/>
          <w:sz w:val="28"/>
        </w:rPr>
        <w:t>решени</w:t>
      </w:r>
      <w:r>
        <w:rPr>
          <w:rFonts w:ascii="Times New Roman" w:hAnsi="Times New Roman"/>
          <w:sz w:val="28"/>
        </w:rPr>
        <w:t>я</w:t>
      </w:r>
      <w:r>
        <w:rPr>
          <w:rFonts w:ascii="Times New Roman" w:hAnsi="Times New Roman"/>
          <w:sz w:val="28"/>
        </w:rPr>
        <w:t xml:space="preserve"> по вопросам п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вестки дня с членами Комиссии.</w:t>
      </w:r>
      <w:r>
        <w:rPr>
          <w:rFonts w:ascii="Times New Roman" w:hAnsi="Times New Roman"/>
          <w:sz w:val="28"/>
        </w:rPr>
        <w:t xml:space="preserve"> </w:t>
      </w:r>
    </w:p>
    <w:p w14:paraId="2A000000">
      <w:pPr>
        <w:pStyle w:val="Style_3"/>
        <w:ind w:firstLine="709"/>
        <w:jc w:val="both"/>
        <w:rPr>
          <w:rFonts w:ascii="Times New Roman" w:hAnsi="Times New Roman"/>
          <w:color w:val="FF0000"/>
          <w:sz w:val="28"/>
        </w:rPr>
      </w:pPr>
      <w:r>
        <w:rPr>
          <w:rFonts w:ascii="Times New Roman" w:hAnsi="Times New Roman"/>
          <w:sz w:val="28"/>
        </w:rPr>
        <w:t>2.</w:t>
      </w:r>
      <w:r>
        <w:rPr>
          <w:rFonts w:ascii="Times New Roman" w:hAnsi="Times New Roman"/>
          <w:sz w:val="28"/>
        </w:rPr>
        <w:t>8</w:t>
      </w:r>
      <w:r>
        <w:rPr>
          <w:rFonts w:ascii="Times New Roman" w:hAnsi="Times New Roman"/>
          <w:sz w:val="28"/>
        </w:rPr>
        <w:t xml:space="preserve">. При отсутствии в составе </w:t>
      </w:r>
      <w:r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>омиссии работников, обладающих спец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альными знаниями, для участия в заседаниях </w:t>
      </w:r>
      <w:r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>омиссии могут привлекаться эксперты на добровольных началах</w:t>
      </w:r>
      <w:r>
        <w:rPr>
          <w:rFonts w:ascii="Times New Roman" w:hAnsi="Times New Roman"/>
          <w:color w:themeColor="text1" w:val="000000"/>
          <w:sz w:val="28"/>
        </w:rPr>
        <w:t>.</w:t>
      </w:r>
    </w:p>
    <w:p w14:paraId="2B000000">
      <w:pPr>
        <w:pStyle w:val="Style_3"/>
        <w:ind/>
        <w:jc w:val="both"/>
        <w:rPr>
          <w:rFonts w:ascii="Times New Roman" w:hAnsi="Times New Roman"/>
          <w:sz w:val="28"/>
        </w:rPr>
      </w:pPr>
    </w:p>
    <w:p w14:paraId="2C000000">
      <w:pPr>
        <w:pStyle w:val="Style_3"/>
        <w:numPr>
          <w:ilvl w:val="0"/>
          <w:numId w:val="2"/>
        </w:numPr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Основные функции </w:t>
      </w:r>
      <w:r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>омиссии</w:t>
      </w:r>
      <w:r>
        <w:rPr>
          <w:rFonts w:ascii="Times New Roman" w:hAnsi="Times New Roman"/>
          <w:sz w:val="28"/>
        </w:rPr>
        <w:t xml:space="preserve"> </w:t>
      </w:r>
    </w:p>
    <w:p w14:paraId="2D000000">
      <w:pPr>
        <w:pStyle w:val="Style_3"/>
        <w:ind w:firstLine="0" w:left="900"/>
        <w:jc w:val="center"/>
        <w:rPr>
          <w:rFonts w:ascii="Times New Roman" w:hAnsi="Times New Roman"/>
          <w:sz w:val="28"/>
        </w:rPr>
      </w:pPr>
    </w:p>
    <w:p w14:paraId="2E000000">
      <w:pPr>
        <w:pStyle w:val="Style_3"/>
        <w:ind w:firstLine="0" w:left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Основными </w:t>
      </w:r>
      <w:r>
        <w:rPr>
          <w:rFonts w:ascii="Times New Roman" w:hAnsi="Times New Roman"/>
          <w:sz w:val="28"/>
        </w:rPr>
        <w:t xml:space="preserve">функциями </w:t>
      </w:r>
      <w:r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>омиссии явля</w:t>
      </w:r>
      <w:r>
        <w:rPr>
          <w:rFonts w:ascii="Times New Roman" w:hAnsi="Times New Roman"/>
          <w:sz w:val="28"/>
        </w:rPr>
        <w:t>ю</w:t>
      </w:r>
      <w:r>
        <w:rPr>
          <w:rFonts w:ascii="Times New Roman" w:hAnsi="Times New Roman"/>
          <w:sz w:val="28"/>
        </w:rPr>
        <w:t>тся:</w:t>
      </w:r>
    </w:p>
    <w:p w14:paraId="2F000000">
      <w:pPr>
        <w:pStyle w:val="Style_3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1) </w:t>
      </w:r>
      <w:r>
        <w:rPr>
          <w:rFonts w:ascii="Times New Roman" w:hAnsi="Times New Roman"/>
          <w:sz w:val="28"/>
        </w:rPr>
        <w:t>установл</w:t>
      </w:r>
      <w:r>
        <w:rPr>
          <w:rFonts w:ascii="Times New Roman" w:hAnsi="Times New Roman"/>
          <w:sz w:val="28"/>
        </w:rPr>
        <w:t xml:space="preserve">ение наличия </w:t>
      </w:r>
      <w:r>
        <w:rPr>
          <w:rFonts w:ascii="Times New Roman" w:hAnsi="Times New Roman"/>
          <w:sz w:val="28"/>
        </w:rPr>
        <w:t>(</w:t>
      </w:r>
      <w:r>
        <w:rPr>
          <w:rFonts w:ascii="Times New Roman" w:hAnsi="Times New Roman"/>
          <w:sz w:val="28"/>
        </w:rPr>
        <w:t>отсутствия</w:t>
      </w:r>
      <w:r>
        <w:rPr>
          <w:rFonts w:ascii="Times New Roman" w:hAnsi="Times New Roman"/>
          <w:sz w:val="28"/>
        </w:rPr>
        <w:t>)</w:t>
      </w:r>
      <w:r>
        <w:rPr>
          <w:rFonts w:ascii="Times New Roman" w:hAnsi="Times New Roman"/>
          <w:sz w:val="28"/>
        </w:rPr>
        <w:t xml:space="preserve"> основани</w:t>
      </w:r>
      <w:r>
        <w:rPr>
          <w:rFonts w:ascii="Times New Roman" w:hAnsi="Times New Roman"/>
          <w:sz w:val="28"/>
        </w:rPr>
        <w:t>й</w:t>
      </w:r>
      <w:r>
        <w:rPr>
          <w:rFonts w:ascii="Times New Roman" w:hAnsi="Times New Roman"/>
          <w:sz w:val="28"/>
        </w:rPr>
        <w:t xml:space="preserve"> для принятия решений о признании безнадежной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взысканию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задолженности по платежам в </w:t>
      </w:r>
      <w:r>
        <w:rPr>
          <w:rFonts w:ascii="Times New Roman" w:hAnsi="Times New Roman"/>
          <w:sz w:val="28"/>
        </w:rPr>
        <w:t>местный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бюджет, администратором доходов по которым является контрольно-счетная палата муниципального образования Кавказский район;</w:t>
      </w:r>
    </w:p>
    <w:p w14:paraId="30000000">
      <w:pPr>
        <w:pStyle w:val="Style_3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2) </w:t>
      </w:r>
      <w:r>
        <w:rPr>
          <w:rFonts w:ascii="Times New Roman" w:hAnsi="Times New Roman"/>
          <w:sz w:val="28"/>
        </w:rPr>
        <w:t>провер</w:t>
      </w:r>
      <w:r>
        <w:rPr>
          <w:rFonts w:ascii="Times New Roman" w:hAnsi="Times New Roman"/>
          <w:sz w:val="28"/>
        </w:rPr>
        <w:t>ка</w:t>
      </w:r>
      <w:r>
        <w:rPr>
          <w:rFonts w:ascii="Times New Roman" w:hAnsi="Times New Roman"/>
          <w:sz w:val="28"/>
        </w:rPr>
        <w:t xml:space="preserve"> соответстви</w:t>
      </w:r>
      <w:r>
        <w:rPr>
          <w:rFonts w:ascii="Times New Roman" w:hAnsi="Times New Roman"/>
          <w:sz w:val="28"/>
        </w:rPr>
        <w:t xml:space="preserve">я </w:t>
      </w:r>
      <w:r>
        <w:rPr>
          <w:rFonts w:ascii="Times New Roman" w:hAnsi="Times New Roman"/>
          <w:sz w:val="28"/>
        </w:rPr>
        <w:t>п</w:t>
      </w:r>
      <w:r>
        <w:rPr>
          <w:rFonts w:ascii="Times New Roman" w:hAnsi="Times New Roman"/>
          <w:sz w:val="28"/>
        </w:rPr>
        <w:t xml:space="preserve">редставленных документов случаям </w:t>
      </w:r>
      <w:r>
        <w:rPr>
          <w:rFonts w:ascii="Times New Roman" w:hAnsi="Times New Roman"/>
          <w:sz w:val="28"/>
        </w:rPr>
        <w:t>призна</w:t>
      </w:r>
      <w:r>
        <w:rPr>
          <w:rFonts w:ascii="Times New Roman" w:hAnsi="Times New Roman"/>
          <w:sz w:val="28"/>
        </w:rPr>
        <w:t xml:space="preserve">ния </w:t>
      </w:r>
      <w:r>
        <w:rPr>
          <w:rFonts w:ascii="Times New Roman" w:hAnsi="Times New Roman"/>
          <w:sz w:val="28"/>
        </w:rPr>
        <w:t>безнадежной к взысканию задолженности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платежам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в </w:t>
      </w:r>
      <w:r>
        <w:rPr>
          <w:rFonts w:ascii="Times New Roman" w:hAnsi="Times New Roman"/>
          <w:sz w:val="28"/>
        </w:rPr>
        <w:t>местный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бюджет</w:t>
      </w:r>
      <w:r>
        <w:rPr>
          <w:rFonts w:ascii="Times New Roman" w:hAnsi="Times New Roman"/>
          <w:sz w:val="28"/>
        </w:rPr>
        <w:t xml:space="preserve">, предусмотренным пунктом </w:t>
      </w:r>
      <w:r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 xml:space="preserve"> Порядка</w:t>
      </w:r>
      <w:r>
        <w:rPr>
          <w:rFonts w:ascii="Times New Roman" w:hAnsi="Times New Roman"/>
          <w:sz w:val="28"/>
        </w:rPr>
        <w:t>;</w:t>
      </w:r>
    </w:p>
    <w:p w14:paraId="3100000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3) </w:t>
      </w:r>
      <w:r>
        <w:rPr>
          <w:rFonts w:ascii="Times New Roman" w:hAnsi="Times New Roman"/>
          <w:sz w:val="28"/>
        </w:rPr>
        <w:t>прин</w:t>
      </w:r>
      <w:r>
        <w:rPr>
          <w:rFonts w:ascii="Times New Roman" w:hAnsi="Times New Roman"/>
          <w:sz w:val="28"/>
        </w:rPr>
        <w:t>я</w:t>
      </w:r>
      <w:r>
        <w:rPr>
          <w:rFonts w:ascii="Times New Roman" w:hAnsi="Times New Roman"/>
          <w:sz w:val="28"/>
        </w:rPr>
        <w:t>т</w:t>
      </w:r>
      <w:r>
        <w:rPr>
          <w:rFonts w:ascii="Times New Roman" w:hAnsi="Times New Roman"/>
          <w:sz w:val="28"/>
        </w:rPr>
        <w:t>ие</w:t>
      </w:r>
      <w:r>
        <w:rPr>
          <w:rFonts w:ascii="Times New Roman" w:hAnsi="Times New Roman"/>
          <w:sz w:val="28"/>
        </w:rPr>
        <w:t xml:space="preserve"> решени</w:t>
      </w:r>
      <w:r>
        <w:rPr>
          <w:rFonts w:ascii="Times New Roman" w:hAnsi="Times New Roman"/>
          <w:sz w:val="28"/>
        </w:rPr>
        <w:t>я</w:t>
      </w:r>
      <w:r>
        <w:rPr>
          <w:rFonts w:ascii="Times New Roman" w:hAnsi="Times New Roman"/>
          <w:sz w:val="28"/>
        </w:rPr>
        <w:t xml:space="preserve"> о признании либо отказе в признании </w:t>
      </w:r>
      <w:r>
        <w:rPr>
          <w:rFonts w:ascii="Times New Roman" w:hAnsi="Times New Roman"/>
          <w:sz w:val="28"/>
        </w:rPr>
        <w:t>задолженн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 xml:space="preserve">сти по платежам в </w:t>
      </w:r>
      <w:r>
        <w:rPr>
          <w:rFonts w:ascii="Times New Roman" w:hAnsi="Times New Roman"/>
          <w:sz w:val="28"/>
        </w:rPr>
        <w:t>местный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бюджет безнадежной к взысканию</w:t>
      </w:r>
      <w:r>
        <w:rPr>
          <w:rFonts w:ascii="Times New Roman" w:hAnsi="Times New Roman"/>
          <w:sz w:val="28"/>
        </w:rPr>
        <w:t>.</w:t>
      </w:r>
    </w:p>
    <w:p w14:paraId="32000000">
      <w:pPr>
        <w:pStyle w:val="Style_3"/>
        <w:ind/>
        <w:jc w:val="both"/>
        <w:rPr>
          <w:rFonts w:ascii="Times New Roman" w:hAnsi="Times New Roman"/>
          <w:sz w:val="28"/>
        </w:rPr>
      </w:pPr>
    </w:p>
    <w:p w14:paraId="33000000">
      <w:pPr>
        <w:pStyle w:val="Style_3"/>
        <w:numPr>
          <w:ilvl w:val="0"/>
          <w:numId w:val="2"/>
        </w:numPr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Права и обязанности </w:t>
      </w:r>
      <w:r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>омиссии</w:t>
      </w:r>
    </w:p>
    <w:p w14:paraId="34000000">
      <w:pPr>
        <w:pStyle w:val="Style_3"/>
        <w:ind/>
        <w:jc w:val="center"/>
        <w:rPr>
          <w:rFonts w:ascii="Times New Roman" w:hAnsi="Times New Roman"/>
          <w:sz w:val="28"/>
        </w:rPr>
      </w:pPr>
    </w:p>
    <w:p w14:paraId="35000000">
      <w:pPr>
        <w:pStyle w:val="Style_3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>. Член</w:t>
      </w:r>
      <w:r>
        <w:rPr>
          <w:rFonts w:ascii="Times New Roman" w:hAnsi="Times New Roman"/>
          <w:sz w:val="28"/>
        </w:rPr>
        <w:t>ы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 xml:space="preserve">омиссии вправе письменно изложить свое мнение 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предст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 xml:space="preserve">вить его одновременно с проектом </w:t>
      </w:r>
      <w:r>
        <w:rPr>
          <w:rFonts w:ascii="Times New Roman" w:hAnsi="Times New Roman"/>
          <w:sz w:val="28"/>
        </w:rPr>
        <w:t>решения Комиссии</w:t>
      </w:r>
      <w:r>
        <w:rPr>
          <w:rFonts w:ascii="Times New Roman" w:hAnsi="Times New Roman"/>
          <w:sz w:val="28"/>
        </w:rPr>
        <w:t>.</w:t>
      </w:r>
    </w:p>
    <w:p w14:paraId="36000000">
      <w:pPr>
        <w:pStyle w:val="Style_3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 xml:space="preserve">. Члены </w:t>
      </w:r>
      <w:r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 xml:space="preserve">омиссии обязаны проводить заседание </w:t>
      </w:r>
      <w:r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 xml:space="preserve">омиссии </w:t>
      </w:r>
      <w:r>
        <w:rPr>
          <w:rFonts w:ascii="Times New Roman" w:hAnsi="Times New Roman"/>
          <w:sz w:val="28"/>
        </w:rPr>
        <w:t xml:space="preserve">по мере </w:t>
      </w:r>
      <w:r>
        <w:rPr>
          <w:rFonts w:ascii="Times New Roman" w:hAnsi="Times New Roman"/>
          <w:sz w:val="28"/>
        </w:rPr>
        <w:t>представления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документов</w:t>
      </w:r>
      <w:r>
        <w:rPr>
          <w:rFonts w:ascii="Times New Roman" w:hAnsi="Times New Roman"/>
          <w:sz w:val="28"/>
        </w:rPr>
        <w:t xml:space="preserve"> для </w:t>
      </w:r>
      <w:r>
        <w:rPr>
          <w:rFonts w:ascii="Times New Roman" w:hAnsi="Times New Roman"/>
          <w:sz w:val="28"/>
        </w:rPr>
        <w:t>принятия решений о признании безнадежной к взысканию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 задолженности по платежам</w:t>
      </w:r>
      <w:r>
        <w:rPr>
          <w:rFonts w:ascii="Times New Roman" w:hAnsi="Times New Roman"/>
          <w:sz w:val="28"/>
        </w:rPr>
        <w:t xml:space="preserve"> в </w:t>
      </w:r>
      <w:r>
        <w:rPr>
          <w:rFonts w:ascii="Times New Roman" w:hAnsi="Times New Roman"/>
          <w:sz w:val="28"/>
        </w:rPr>
        <w:t>местный</w:t>
      </w:r>
      <w:r>
        <w:rPr>
          <w:rFonts w:ascii="Times New Roman" w:hAnsi="Times New Roman"/>
          <w:sz w:val="28"/>
        </w:rPr>
        <w:t xml:space="preserve"> бюджет</w:t>
      </w:r>
      <w:r>
        <w:rPr>
          <w:rFonts w:ascii="Times New Roman" w:hAnsi="Times New Roman"/>
          <w:sz w:val="28"/>
        </w:rPr>
        <w:t xml:space="preserve"> в срок, установле</w:t>
      </w:r>
      <w:r>
        <w:rPr>
          <w:rFonts w:ascii="Times New Roman" w:hAnsi="Times New Roman"/>
          <w:sz w:val="28"/>
        </w:rPr>
        <w:t>н</w:t>
      </w:r>
      <w:r>
        <w:rPr>
          <w:rFonts w:ascii="Times New Roman" w:hAnsi="Times New Roman"/>
          <w:sz w:val="28"/>
        </w:rPr>
        <w:t>ны</w:t>
      </w:r>
      <w:r>
        <w:rPr>
          <w:rFonts w:ascii="Times New Roman" w:hAnsi="Times New Roman"/>
          <w:sz w:val="28"/>
        </w:rPr>
        <w:t xml:space="preserve">й пунктом </w:t>
      </w:r>
      <w:r>
        <w:rPr>
          <w:rFonts w:ascii="Times New Roman" w:hAnsi="Times New Roman"/>
          <w:sz w:val="28"/>
        </w:rPr>
        <w:t>12</w:t>
      </w:r>
      <w:r>
        <w:rPr>
          <w:rFonts w:ascii="Times New Roman" w:hAnsi="Times New Roman"/>
          <w:sz w:val="28"/>
        </w:rPr>
        <w:t xml:space="preserve"> Порядк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>.</w:t>
      </w:r>
    </w:p>
    <w:p w14:paraId="37000000">
      <w:pPr>
        <w:pStyle w:val="Style_3"/>
        <w:ind w:firstLine="709"/>
        <w:jc w:val="both"/>
        <w:rPr>
          <w:rFonts w:ascii="Times New Roman" w:hAnsi="Times New Roman"/>
          <w:sz w:val="28"/>
        </w:rPr>
      </w:pPr>
    </w:p>
    <w:p w14:paraId="38000000">
      <w:pPr>
        <w:pStyle w:val="Style_3"/>
        <w:numPr>
          <w:ilvl w:val="0"/>
          <w:numId w:val="2"/>
        </w:numPr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Ответственность </w:t>
      </w:r>
      <w:r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>омиссии</w:t>
      </w:r>
    </w:p>
    <w:p w14:paraId="39000000">
      <w:pPr>
        <w:pStyle w:val="Style_3"/>
        <w:ind w:firstLine="0" w:left="900"/>
        <w:jc w:val="both"/>
        <w:rPr>
          <w:rFonts w:ascii="Times New Roman" w:hAnsi="Times New Roman"/>
          <w:sz w:val="28"/>
        </w:rPr>
      </w:pPr>
    </w:p>
    <w:p w14:paraId="3A000000">
      <w:pPr>
        <w:pStyle w:val="Style_3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Члены </w:t>
      </w:r>
      <w:r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 xml:space="preserve">омиссии, виновные в нарушении законодательства Российской Федерации и иных нормативных актов Российской Федерации по поступлению и выбытию </w:t>
      </w:r>
      <w:r>
        <w:rPr>
          <w:rFonts w:ascii="Times New Roman" w:hAnsi="Times New Roman"/>
          <w:sz w:val="28"/>
        </w:rPr>
        <w:t xml:space="preserve">финансовых </w:t>
      </w:r>
      <w:r>
        <w:rPr>
          <w:rFonts w:ascii="Times New Roman" w:hAnsi="Times New Roman"/>
          <w:sz w:val="28"/>
        </w:rPr>
        <w:t>активов</w:t>
      </w:r>
      <w:r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несут ответственность в соответствии с зак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нодательством Российской Федерации.</w:t>
      </w:r>
    </w:p>
    <w:p w14:paraId="3B000000">
      <w:pPr>
        <w:pStyle w:val="Style_3"/>
        <w:ind/>
        <w:jc w:val="both"/>
        <w:rPr>
          <w:rFonts w:ascii="Times New Roman" w:hAnsi="Times New Roman"/>
          <w:sz w:val="28"/>
        </w:rPr>
      </w:pPr>
    </w:p>
    <w:p w14:paraId="3C000000">
      <w:pPr>
        <w:tabs>
          <w:tab w:leader="none" w:pos="7618" w:val="left"/>
        </w:tabs>
        <w:spacing w:after="0" w:line="240" w:lineRule="auto"/>
        <w:ind w:firstLine="0" w:left="0"/>
        <w:rPr>
          <w:rFonts w:ascii="Times New Roman" w:hAnsi="Times New Roman"/>
          <w:sz w:val="28"/>
        </w:rPr>
      </w:pPr>
    </w:p>
    <w:p w14:paraId="3D000000">
      <w:pPr>
        <w:tabs>
          <w:tab w:leader="none" w:pos="7618" w:val="left"/>
        </w:tabs>
        <w:spacing w:after="0" w:line="240" w:lineRule="auto"/>
        <w:ind w:firstLine="0" w:left="0"/>
        <w:rPr>
          <w:rFonts w:ascii="Times New Roman" w:hAnsi="Times New Roman"/>
          <w:sz w:val="28"/>
        </w:rPr>
      </w:pPr>
    </w:p>
    <w:p w14:paraId="3E000000">
      <w:pPr>
        <w:tabs>
          <w:tab w:leader="none" w:pos="7618" w:val="left"/>
        </w:tabs>
        <w:spacing w:after="0" w:line="240" w:lineRule="auto"/>
        <w:ind w:firstLine="0" w:left="0"/>
        <w:rPr>
          <w:rFonts w:ascii="Times New Roman" w:hAnsi="Times New Roman"/>
          <w:sz w:val="28"/>
        </w:rPr>
      </w:pPr>
    </w:p>
    <w:p w14:paraId="3F000000">
      <w:pPr>
        <w:tabs>
          <w:tab w:leader="none" w:pos="7618" w:val="left"/>
        </w:tabs>
        <w:spacing w:after="0" w:line="240" w:lineRule="auto"/>
        <w:ind w:firstLine="0" w:left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Председатель </w:t>
      </w:r>
    </w:p>
    <w:p w14:paraId="40000000">
      <w:pPr>
        <w:tabs>
          <w:tab w:leader="none" w:pos="7618" w:val="left"/>
        </w:tabs>
        <w:spacing w:after="0" w:line="240" w:lineRule="auto"/>
        <w:ind w:firstLine="0" w:left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контрольно-счетной палаты</w:t>
      </w:r>
    </w:p>
    <w:p w14:paraId="41000000">
      <w:pPr>
        <w:spacing w:after="0" w:line="240" w:lineRule="auto"/>
        <w:ind w:firstLine="0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МО Кавказский район                                                                       А.В. Арутюнова</w:t>
      </w:r>
    </w:p>
    <w:p w14:paraId="42000000">
      <w:pPr>
        <w:pStyle w:val="Style_3"/>
        <w:ind/>
        <w:jc w:val="both"/>
        <w:rPr>
          <w:rFonts w:ascii="Times New Roman" w:hAnsi="Times New Roman"/>
          <w:sz w:val="28"/>
        </w:rPr>
      </w:pPr>
    </w:p>
    <w:sectPr>
      <w:headerReference r:id="rId1" w:type="default"/>
      <w:pgSz w:h="16838" w:w="11906"/>
      <w:pgMar w:bottom="1134" w:footer="0" w:gutter="0" w:header="567" w:left="1701" w:right="567" w:top="1134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p>
    <w:pPr>
      <w:framePr w:hAnchor="margin" w:vAnchor="text" w:wrap="around" w:xAlign="center" w:y="1"/>
    </w:pPr>
    <w:r>
      <w:rPr>
        <w:rFonts w:ascii="Times New Roman" w:hAnsi="Times New Roman"/>
        <w:sz w:val="28"/>
      </w:rPr>
      <w:fldChar w:fldCharType="begin"/>
    </w:r>
    <w:r>
      <w:rPr>
        <w:rFonts w:ascii="Times New Roman" w:hAnsi="Times New Roman"/>
        <w:sz w:val="28"/>
      </w:rPr>
      <w:instrText xml:space="preserve">PAGE </w:instrText>
    </w:r>
    <w:r>
      <w:rPr>
        <w:rFonts w:ascii="Times New Roman" w:hAnsi="Times New Roman"/>
        <w:sz w:val="28"/>
      </w:rPr>
      <w:fldChar w:fldCharType="separate"/>
    </w:r>
    <w:r>
      <w:rPr>
        <w:rFonts w:ascii="Times New Roman" w:hAnsi="Times New Roman"/>
        <w:sz w:val="28"/>
      </w:rPr>
      <w:fldChar w:fldCharType="end"/>
    </w:r>
  </w:p>
  <w:p w14:paraId="01000000">
    <w:pPr>
      <w:pStyle w:val="Style_1"/>
      <w:ind/>
      <w:jc w:val="center"/>
      <w:rPr>
        <w:rFonts w:ascii="Times New Roman" w:hAnsi="Times New Roman"/>
        <w:sz w:val="28"/>
      </w:rPr>
    </w:pPr>
  </w:p>
  <w:p w14:paraId="02000000">
    <w:pPr>
      <w:pStyle w:val="Style_1"/>
    </w:pPr>
  </w:p>
</w:hdr>
</file>

<file path=word/numbering.xml><?xml version="1.0" encoding="utf-8"?>
<w:numbering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abstractNum w:abstractNumId="0"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lvl w:ilvl="0">
      <w:start w:val="3"/>
      <w:numFmt w:val="decimal"/>
      <w:lvlText w:val="%1."/>
      <w:lvlJc w:val="left"/>
      <w:pPr>
        <w:ind w:hanging="360" w:left="900"/>
      </w:pPr>
    </w:lvl>
    <w:lvl w:ilvl="1">
      <w:start w:val="1"/>
      <w:numFmt w:val="decimal"/>
      <w:lvlText w:val="%1.%2."/>
      <w:lvlJc w:val="left"/>
      <w:pPr>
        <w:ind w:hanging="720" w:left="1260"/>
      </w:pPr>
    </w:lvl>
    <w:lvl w:ilvl="2">
      <w:start w:val="1"/>
      <w:numFmt w:val="decimal"/>
      <w:lvlText w:val="%1.%2.%3."/>
      <w:lvlJc w:val="left"/>
      <w:pPr>
        <w:ind w:hanging="720" w:left="1260"/>
      </w:pPr>
    </w:lvl>
    <w:lvl w:ilvl="3">
      <w:start w:val="1"/>
      <w:numFmt w:val="decimal"/>
      <w:lvlText w:val="%1.%2.%3.%4."/>
      <w:lvlJc w:val="left"/>
      <w:pPr>
        <w:ind w:hanging="1080" w:left="1620"/>
      </w:pPr>
    </w:lvl>
    <w:lvl w:ilvl="4">
      <w:start w:val="1"/>
      <w:numFmt w:val="decimal"/>
      <w:lvlText w:val="%1.%2.%3.%4.%5."/>
      <w:lvlJc w:val="left"/>
      <w:pPr>
        <w:ind w:hanging="1080" w:left="1620"/>
      </w:pPr>
    </w:lvl>
    <w:lvl w:ilvl="5">
      <w:start w:val="1"/>
      <w:numFmt w:val="decimal"/>
      <w:lvlText w:val="%1.%2.%3.%4.%5.%6."/>
      <w:lvlJc w:val="left"/>
      <w:pPr>
        <w:ind w:hanging="1440" w:left="1980"/>
      </w:pPr>
    </w:lvl>
    <w:lvl w:ilvl="6">
      <w:start w:val="1"/>
      <w:numFmt w:val="decimal"/>
      <w:lvlText w:val="%1.%2.%3.%4.%5.%6.%7."/>
      <w:lvlJc w:val="left"/>
      <w:pPr>
        <w:ind w:hanging="1800" w:left="2340"/>
      </w:pPr>
    </w:lvl>
    <w:lvl w:ilvl="7">
      <w:start w:val="1"/>
      <w:numFmt w:val="decimal"/>
      <w:lvlText w:val="%1.%2.%3.%4.%5.%6.%7.%8."/>
      <w:lvlJc w:val="left"/>
      <w:pPr>
        <w:ind w:hanging="1800" w:left="2340"/>
      </w:pPr>
    </w:lvl>
    <w:lvl w:ilvl="8">
      <w:start w:val="1"/>
      <w:numFmt w:val="decimal"/>
      <w:lvlText w:val="%1.%2.%3.%4.%5.%6.%7.%8.%9."/>
      <w:lvlJc w:val="left"/>
      <w:pPr>
        <w:ind w:hanging="2160" w:left="27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defaultTabStop w:val="708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200" w:before="0" w:line="276" w:lineRule="auto"/>
        <w:ind w:firstLine="0" w:left="0" w:right="0"/>
        <w:jc w:val="left"/>
      </w:pPr>
    </w:pPrDefault>
  </w:docDefaults>
  <w:latentStyles w:count="2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ing 10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toc 10" w:qFormat="0" w:semiHidden="0" w:uiPriority="39" w:unhideWhenUsed="0"/>
    <w:lsdException w:name="Hyperlink" w:qFormat="0" w:semiHidden="0" w:unhideWhenUsed="0"/>
  </w:latentStyles>
  <w:style w:default="1" w:styleId="Style_5" w:type="paragraph">
    <w:name w:val="Normal"/>
    <w:link w:val="Style_5_ch"/>
    <w:uiPriority w:val="0"/>
    <w:qFormat/>
  </w:style>
  <w:style w:default="1" w:styleId="Style_5_ch" w:type="character">
    <w:name w:val="Normal"/>
    <w:link w:val="Style_5"/>
  </w:style>
  <w:style w:styleId="Style_6" w:type="paragraph">
    <w:name w:val="toc 2"/>
    <w:next w:val="Style_5"/>
    <w:link w:val="Style_6_ch"/>
    <w:uiPriority w:val="39"/>
    <w:pPr>
      <w:ind w:firstLine="0" w:left="200"/>
    </w:pPr>
  </w:style>
  <w:style w:styleId="Style_6_ch" w:type="character">
    <w:name w:val="toc 2"/>
    <w:link w:val="Style_6"/>
  </w:style>
  <w:style w:styleId="Style_7" w:type="paragraph">
    <w:name w:val="toc 4"/>
    <w:next w:val="Style_5"/>
    <w:link w:val="Style_7_ch"/>
    <w:uiPriority w:val="39"/>
    <w:pPr>
      <w:ind w:firstLine="0" w:left="600"/>
    </w:pPr>
  </w:style>
  <w:style w:styleId="Style_7_ch" w:type="character">
    <w:name w:val="toc 4"/>
    <w:link w:val="Style_7"/>
  </w:style>
  <w:style w:styleId="Style_8" w:type="paragraph">
    <w:name w:val="toc 6"/>
    <w:next w:val="Style_5"/>
    <w:link w:val="Style_8_ch"/>
    <w:uiPriority w:val="39"/>
    <w:pPr>
      <w:ind w:firstLine="0" w:left="1000"/>
    </w:pPr>
  </w:style>
  <w:style w:styleId="Style_8_ch" w:type="character">
    <w:name w:val="toc 6"/>
    <w:link w:val="Style_8"/>
  </w:style>
  <w:style w:styleId="Style_9" w:type="paragraph">
    <w:name w:val="footer"/>
    <w:basedOn w:val="Style_5"/>
    <w:link w:val="Style_9_ch"/>
    <w:pPr>
      <w:tabs>
        <w:tab w:leader="none" w:pos="4677" w:val="center"/>
        <w:tab w:leader="none" w:pos="9355" w:val="right"/>
      </w:tabs>
      <w:spacing w:after="0" w:line="240" w:lineRule="auto"/>
      <w:ind/>
    </w:pPr>
  </w:style>
  <w:style w:styleId="Style_9_ch" w:type="character">
    <w:name w:val="footer"/>
    <w:basedOn w:val="Style_5_ch"/>
    <w:link w:val="Style_9"/>
  </w:style>
  <w:style w:styleId="Style_10" w:type="paragraph">
    <w:name w:val="toc 7"/>
    <w:next w:val="Style_5"/>
    <w:link w:val="Style_10_ch"/>
    <w:uiPriority w:val="39"/>
    <w:pPr>
      <w:ind w:firstLine="0" w:left="1200"/>
    </w:pPr>
  </w:style>
  <w:style w:styleId="Style_10_ch" w:type="character">
    <w:name w:val="toc 7"/>
    <w:link w:val="Style_10"/>
  </w:style>
  <w:style w:styleId="Style_11" w:type="paragraph">
    <w:name w:val="ConsPlusTitlePage"/>
    <w:link w:val="Style_11_ch"/>
    <w:pPr>
      <w:widowControl w:val="0"/>
      <w:spacing w:after="0" w:line="240" w:lineRule="auto"/>
      <w:ind/>
    </w:pPr>
    <w:rPr>
      <w:rFonts w:ascii="Tahoma" w:hAnsi="Tahoma"/>
      <w:sz w:val="20"/>
    </w:rPr>
  </w:style>
  <w:style w:styleId="Style_11_ch" w:type="character">
    <w:name w:val="ConsPlusTitlePage"/>
    <w:link w:val="Style_11"/>
    <w:rPr>
      <w:rFonts w:ascii="Tahoma" w:hAnsi="Tahoma"/>
      <w:sz w:val="20"/>
    </w:rPr>
  </w:style>
  <w:style w:styleId="Style_12" w:type="paragraph">
    <w:name w:val="heading 3"/>
    <w:next w:val="Style_5"/>
    <w:link w:val="Style_12_ch"/>
    <w:uiPriority w:val="9"/>
    <w:qFormat/>
    <w:pPr>
      <w:ind/>
      <w:outlineLvl w:val="2"/>
    </w:pPr>
    <w:rPr>
      <w:rFonts w:ascii="XO Thames" w:hAnsi="XO Thames"/>
      <w:b w:val="1"/>
      <w:i w:val="1"/>
      <w:color w:val="000000"/>
    </w:rPr>
  </w:style>
  <w:style w:styleId="Style_12_ch" w:type="character">
    <w:name w:val="heading 3"/>
    <w:link w:val="Style_12"/>
    <w:rPr>
      <w:rFonts w:ascii="XO Thames" w:hAnsi="XO Thames"/>
      <w:b w:val="1"/>
      <w:i w:val="1"/>
      <w:color w:val="000000"/>
    </w:rPr>
  </w:style>
  <w:style w:styleId="Style_13" w:type="paragraph">
    <w:name w:val="Balloon Text"/>
    <w:basedOn w:val="Style_5"/>
    <w:link w:val="Style_13_ch"/>
    <w:pPr>
      <w:spacing w:after="0" w:line="240" w:lineRule="auto"/>
      <w:ind/>
    </w:pPr>
    <w:rPr>
      <w:rFonts w:ascii="Tahoma" w:hAnsi="Tahoma"/>
      <w:sz w:val="16"/>
    </w:rPr>
  </w:style>
  <w:style w:styleId="Style_13_ch" w:type="character">
    <w:name w:val="Balloon Text"/>
    <w:basedOn w:val="Style_5_ch"/>
    <w:link w:val="Style_13"/>
    <w:rPr>
      <w:rFonts w:ascii="Tahoma" w:hAnsi="Tahoma"/>
      <w:sz w:val="16"/>
    </w:rPr>
  </w:style>
  <w:style w:styleId="Style_14" w:type="paragraph">
    <w:name w:val="toc 3"/>
    <w:next w:val="Style_5"/>
    <w:link w:val="Style_14_ch"/>
    <w:uiPriority w:val="39"/>
    <w:pPr>
      <w:ind w:firstLine="0" w:left="400"/>
    </w:pPr>
  </w:style>
  <w:style w:styleId="Style_14_ch" w:type="character">
    <w:name w:val="toc 3"/>
    <w:link w:val="Style_14"/>
  </w:style>
  <w:style w:styleId="Style_3" w:type="paragraph">
    <w:name w:val="ConsPlusNormal"/>
    <w:link w:val="Style_3_ch"/>
    <w:pPr>
      <w:widowControl w:val="0"/>
      <w:spacing w:after="0" w:line="240" w:lineRule="auto"/>
      <w:ind/>
    </w:pPr>
    <w:rPr>
      <w:rFonts w:ascii="Calibri" w:hAnsi="Calibri"/>
    </w:rPr>
  </w:style>
  <w:style w:styleId="Style_3_ch" w:type="character">
    <w:name w:val="ConsPlusNormal"/>
    <w:link w:val="Style_3"/>
    <w:rPr>
      <w:rFonts w:ascii="Calibri" w:hAnsi="Calibri"/>
    </w:rPr>
  </w:style>
  <w:style w:styleId="Style_15" w:type="paragraph">
    <w:name w:val="heading 5"/>
    <w:next w:val="Style_5"/>
    <w:link w:val="Style_15_ch"/>
    <w:uiPriority w:val="9"/>
    <w:qFormat/>
    <w:pPr>
      <w:spacing w:after="120" w:before="120"/>
      <w:ind/>
      <w:outlineLvl w:val="4"/>
    </w:pPr>
    <w:rPr>
      <w:rFonts w:ascii="XO Thames" w:hAnsi="XO Thames"/>
      <w:b w:val="1"/>
      <w:color w:val="000000"/>
      <w:sz w:val="22"/>
    </w:rPr>
  </w:style>
  <w:style w:styleId="Style_15_ch" w:type="character">
    <w:name w:val="heading 5"/>
    <w:link w:val="Style_15"/>
    <w:rPr>
      <w:rFonts w:ascii="XO Thames" w:hAnsi="XO Thames"/>
      <w:b w:val="1"/>
      <w:color w:val="000000"/>
      <w:sz w:val="22"/>
    </w:rPr>
  </w:style>
  <w:style w:styleId="Style_16" w:type="paragraph">
    <w:name w:val="heading 1"/>
    <w:next w:val="Style_5"/>
    <w:link w:val="Style_16_ch"/>
    <w:uiPriority w:val="9"/>
    <w:qFormat/>
    <w:pPr>
      <w:spacing w:after="120" w:before="120"/>
      <w:ind/>
      <w:outlineLvl w:val="0"/>
    </w:pPr>
    <w:rPr>
      <w:rFonts w:ascii="XO Thames" w:hAnsi="XO Thames"/>
      <w:b w:val="1"/>
      <w:sz w:val="32"/>
    </w:rPr>
  </w:style>
  <w:style w:styleId="Style_16_ch" w:type="character">
    <w:name w:val="heading 1"/>
    <w:link w:val="Style_16"/>
    <w:rPr>
      <w:rFonts w:ascii="XO Thames" w:hAnsi="XO Thames"/>
      <w:b w:val="1"/>
      <w:sz w:val="32"/>
    </w:rPr>
  </w:style>
  <w:style w:styleId="Style_17" w:type="paragraph">
    <w:name w:val="Hyperlink"/>
    <w:basedOn w:val="Style_18"/>
    <w:link w:val="Style_17_ch"/>
    <w:rPr>
      <w:color w:themeColor="hyperlink" w:val="0000FF"/>
      <w:u w:val="single"/>
    </w:rPr>
  </w:style>
  <w:style w:styleId="Style_17_ch" w:type="character">
    <w:name w:val="Hyperlink"/>
    <w:basedOn w:val="Style_18_ch"/>
    <w:link w:val="Style_17"/>
    <w:rPr>
      <w:color w:themeColor="hyperlink" w:val="0000FF"/>
      <w:u w:val="single"/>
    </w:rPr>
  </w:style>
  <w:style w:styleId="Style_19" w:type="paragraph">
    <w:name w:val="Footnote"/>
    <w:link w:val="Style_19_ch"/>
    <w:pPr>
      <w:ind/>
      <w:jc w:val="left"/>
    </w:pPr>
    <w:rPr>
      <w:rFonts w:ascii="XO Thames" w:hAnsi="XO Thames"/>
      <w:sz w:val="22"/>
    </w:rPr>
  </w:style>
  <w:style w:styleId="Style_19_ch" w:type="character">
    <w:name w:val="Footnote"/>
    <w:link w:val="Style_19"/>
    <w:rPr>
      <w:rFonts w:ascii="XO Thames" w:hAnsi="XO Thames"/>
      <w:sz w:val="22"/>
    </w:rPr>
  </w:style>
  <w:style w:styleId="Style_20" w:type="paragraph">
    <w:name w:val="toc 1"/>
    <w:next w:val="Style_5"/>
    <w:link w:val="Style_20_ch"/>
    <w:uiPriority w:val="39"/>
    <w:pPr>
      <w:ind w:firstLine="0" w:left="0"/>
    </w:pPr>
    <w:rPr>
      <w:rFonts w:ascii="XO Thames" w:hAnsi="XO Thames"/>
      <w:b w:val="1"/>
    </w:rPr>
  </w:style>
  <w:style w:styleId="Style_20_ch" w:type="character">
    <w:name w:val="toc 1"/>
    <w:link w:val="Style_20"/>
    <w:rPr>
      <w:rFonts w:ascii="XO Thames" w:hAnsi="XO Thames"/>
      <w:b w:val="1"/>
    </w:rPr>
  </w:style>
  <w:style w:styleId="Style_21" w:type="paragraph">
    <w:name w:val="Header and Footer"/>
    <w:link w:val="Style_21_ch"/>
    <w:pPr>
      <w:spacing w:line="360" w:lineRule="auto"/>
      <w:ind/>
    </w:pPr>
    <w:rPr>
      <w:rFonts w:ascii="XO Thames" w:hAnsi="XO Thames"/>
      <w:sz w:val="20"/>
    </w:rPr>
  </w:style>
  <w:style w:styleId="Style_21_ch" w:type="character">
    <w:name w:val="Header and Footer"/>
    <w:link w:val="Style_21"/>
    <w:rPr>
      <w:rFonts w:ascii="XO Thames" w:hAnsi="XO Thames"/>
      <w:sz w:val="20"/>
    </w:rPr>
  </w:style>
  <w:style w:styleId="Style_22" w:type="paragraph">
    <w:name w:val="toc 9"/>
    <w:next w:val="Style_5"/>
    <w:link w:val="Style_22_ch"/>
    <w:uiPriority w:val="39"/>
    <w:pPr>
      <w:ind w:firstLine="0" w:left="1600"/>
    </w:pPr>
  </w:style>
  <w:style w:styleId="Style_22_ch" w:type="character">
    <w:name w:val="toc 9"/>
    <w:link w:val="Style_22"/>
  </w:style>
  <w:style w:styleId="Style_23" w:type="paragraph">
    <w:name w:val="List Paragraph"/>
    <w:basedOn w:val="Style_5"/>
    <w:link w:val="Style_23_ch"/>
    <w:pPr>
      <w:ind w:firstLine="0" w:left="720"/>
      <w:contextualSpacing w:val="1"/>
    </w:pPr>
  </w:style>
  <w:style w:styleId="Style_23_ch" w:type="character">
    <w:name w:val="List Paragraph"/>
    <w:basedOn w:val="Style_5_ch"/>
    <w:link w:val="Style_23"/>
  </w:style>
  <w:style w:styleId="Style_1" w:type="paragraph">
    <w:name w:val="header"/>
    <w:basedOn w:val="Style_5"/>
    <w:link w:val="Style_1_ch"/>
    <w:pPr>
      <w:tabs>
        <w:tab w:leader="none" w:pos="4677" w:val="center"/>
        <w:tab w:leader="none" w:pos="9355" w:val="right"/>
      </w:tabs>
      <w:spacing w:after="0" w:line="240" w:lineRule="auto"/>
      <w:ind/>
    </w:pPr>
  </w:style>
  <w:style w:styleId="Style_1_ch" w:type="character">
    <w:name w:val="header"/>
    <w:basedOn w:val="Style_5_ch"/>
    <w:link w:val="Style_1"/>
  </w:style>
  <w:style w:styleId="Style_24" w:type="paragraph">
    <w:name w:val="toc 8"/>
    <w:next w:val="Style_5"/>
    <w:link w:val="Style_24_ch"/>
    <w:uiPriority w:val="39"/>
    <w:pPr>
      <w:ind w:firstLine="0" w:left="1400"/>
    </w:pPr>
  </w:style>
  <w:style w:styleId="Style_24_ch" w:type="character">
    <w:name w:val="toc 8"/>
    <w:link w:val="Style_24"/>
  </w:style>
  <w:style w:styleId="Style_25" w:type="paragraph">
    <w:name w:val="line number"/>
    <w:basedOn w:val="Style_18"/>
    <w:link w:val="Style_25_ch"/>
  </w:style>
  <w:style w:styleId="Style_25_ch" w:type="character">
    <w:name w:val="line number"/>
    <w:basedOn w:val="Style_18_ch"/>
    <w:link w:val="Style_25"/>
  </w:style>
  <w:style w:styleId="Style_26" w:type="paragraph">
    <w:name w:val="toc 5"/>
    <w:next w:val="Style_5"/>
    <w:link w:val="Style_26_ch"/>
    <w:uiPriority w:val="39"/>
    <w:pPr>
      <w:ind w:firstLine="0" w:left="800"/>
    </w:pPr>
  </w:style>
  <w:style w:styleId="Style_26_ch" w:type="character">
    <w:name w:val="toc 5"/>
    <w:link w:val="Style_26"/>
  </w:style>
  <w:style w:styleId="Style_27" w:type="paragraph">
    <w:name w:val="Subtitle"/>
    <w:next w:val="Style_5"/>
    <w:link w:val="Style_27_ch"/>
    <w:uiPriority w:val="11"/>
    <w:qFormat/>
    <w:rPr>
      <w:rFonts w:ascii="XO Thames" w:hAnsi="XO Thames"/>
      <w:i w:val="1"/>
      <w:color w:val="616161"/>
      <w:sz w:val="24"/>
    </w:rPr>
  </w:style>
  <w:style w:styleId="Style_27_ch" w:type="character">
    <w:name w:val="Subtitle"/>
    <w:link w:val="Style_27"/>
    <w:rPr>
      <w:rFonts w:ascii="XO Thames" w:hAnsi="XO Thames"/>
      <w:i w:val="1"/>
      <w:color w:val="616161"/>
      <w:sz w:val="24"/>
    </w:rPr>
  </w:style>
  <w:style w:styleId="Style_28" w:type="paragraph">
    <w:name w:val="toc 10"/>
    <w:next w:val="Style_5"/>
    <w:link w:val="Style_28_ch"/>
    <w:uiPriority w:val="39"/>
    <w:pPr>
      <w:ind w:firstLine="0" w:left="1800"/>
    </w:pPr>
  </w:style>
  <w:style w:styleId="Style_28_ch" w:type="character">
    <w:name w:val="toc 10"/>
    <w:link w:val="Style_28"/>
  </w:style>
  <w:style w:styleId="Style_29" w:type="paragraph">
    <w:name w:val="Title"/>
    <w:next w:val="Style_5"/>
    <w:link w:val="Style_29_ch"/>
    <w:uiPriority w:val="10"/>
    <w:qFormat/>
    <w:rPr>
      <w:rFonts w:ascii="XO Thames" w:hAnsi="XO Thames"/>
      <w:b w:val="1"/>
      <w:sz w:val="52"/>
    </w:rPr>
  </w:style>
  <w:style w:styleId="Style_29_ch" w:type="character">
    <w:name w:val="Title"/>
    <w:link w:val="Style_29"/>
    <w:rPr>
      <w:rFonts w:ascii="XO Thames" w:hAnsi="XO Thames"/>
      <w:b w:val="1"/>
      <w:sz w:val="52"/>
    </w:rPr>
  </w:style>
  <w:style w:styleId="Style_30" w:type="paragraph">
    <w:name w:val="heading 4"/>
    <w:next w:val="Style_5"/>
    <w:link w:val="Style_30_ch"/>
    <w:uiPriority w:val="9"/>
    <w:qFormat/>
    <w:pPr>
      <w:spacing w:after="120" w:before="120"/>
      <w:ind/>
      <w:outlineLvl w:val="3"/>
    </w:pPr>
    <w:rPr>
      <w:rFonts w:ascii="XO Thames" w:hAnsi="XO Thames"/>
      <w:b w:val="1"/>
      <w:color w:val="595959"/>
      <w:sz w:val="26"/>
    </w:rPr>
  </w:style>
  <w:style w:styleId="Style_30_ch" w:type="character">
    <w:name w:val="heading 4"/>
    <w:link w:val="Style_30"/>
    <w:rPr>
      <w:rFonts w:ascii="XO Thames" w:hAnsi="XO Thames"/>
      <w:b w:val="1"/>
      <w:color w:val="595959"/>
      <w:sz w:val="26"/>
    </w:rPr>
  </w:style>
  <w:style w:styleId="Style_18" w:type="paragraph">
    <w:name w:val="Default Paragraph Font"/>
    <w:link w:val="Style_18_ch"/>
  </w:style>
  <w:style w:styleId="Style_18_ch" w:type="character">
    <w:name w:val="Default Paragraph Font"/>
    <w:link w:val="Style_18"/>
  </w:style>
  <w:style w:styleId="Style_31" w:type="paragraph">
    <w:name w:val="heading 2"/>
    <w:next w:val="Style_5"/>
    <w:link w:val="Style_31_ch"/>
    <w:uiPriority w:val="9"/>
    <w:qFormat/>
    <w:pPr>
      <w:spacing w:after="120" w:before="120"/>
      <w:ind/>
      <w:outlineLvl w:val="1"/>
    </w:pPr>
    <w:rPr>
      <w:rFonts w:ascii="XO Thames" w:hAnsi="XO Thames"/>
      <w:b w:val="1"/>
      <w:color w:val="00A0FF"/>
      <w:sz w:val="26"/>
    </w:rPr>
  </w:style>
  <w:style w:styleId="Style_31_ch" w:type="character">
    <w:name w:val="heading 2"/>
    <w:link w:val="Style_31"/>
    <w:rPr>
      <w:rFonts w:ascii="XO Thames" w:hAnsi="XO Thames"/>
      <w:b w:val="1"/>
      <w:color w:val="00A0FF"/>
      <w:sz w:val="26"/>
    </w:rPr>
  </w:style>
  <w:style w:styleId="Style_4" w:type="paragraph">
    <w:name w:val="ConsPlusTitle"/>
    <w:link w:val="Style_4_ch"/>
    <w:pPr>
      <w:widowControl w:val="0"/>
      <w:spacing w:after="0" w:line="240" w:lineRule="auto"/>
      <w:ind/>
    </w:pPr>
    <w:rPr>
      <w:rFonts w:ascii="Calibri" w:hAnsi="Calibri"/>
      <w:b w:val="1"/>
    </w:rPr>
  </w:style>
  <w:style w:styleId="Style_4_ch" w:type="character">
    <w:name w:val="ConsPlusTitle"/>
    <w:link w:val="Style_4"/>
    <w:rPr>
      <w:rFonts w:ascii="Calibri" w:hAnsi="Calibri"/>
      <w:b w:val="1"/>
    </w:rPr>
  </w:style>
  <w:style w:default="1" w:styleId="Style_2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7" Target="theme/theme1.xml" Type="http://schemas.openxmlformats.org/officeDocument/2006/relationships/theme"/>
  <Relationship Id="rId6" Target="webSettings.xml" Type="http://schemas.openxmlformats.org/officeDocument/2006/relationships/webSettings"/>
  <Relationship Id="rId5" Target="stylesWithEffects.xml" Type="http://schemas.microsoft.com/office/2007/relationships/stylesWithEffects"/>
  <Relationship Id="rId8" Target="numbering.xml" Type="http://schemas.openxmlformats.org/officeDocument/2006/relationships/numbering"/>
  <Relationship Id="rId4" Target="styles.xml" Type="http://schemas.openxmlformats.org/officeDocument/2006/relationships/styles"/>
  <Relationship Id="rId3" Target="settings.xml" Type="http://schemas.openxmlformats.org/officeDocument/2006/relationships/settings"/>
  <Relationship Id="rId2" Target="fontTable.xml" Type="http://schemas.openxmlformats.org/officeDocument/2006/relationships/fontTable"/>
  <Relationship Id="rId1" Target="header1.xml" Type="http://schemas.openxmlformats.org/officeDocument/2006/relationships/header"/>
</Relationships>

</file>

<file path=word/theme/theme1.xml><?xml version="1.0" encoding="utf-8"?>
<a:theme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MyOffice-CoreFramework-Windows/22-903.417.5503.534.7@RELEASE-DESKTOP-SORREL_HOME-RC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2023-08-15T07:11:48Z</dcterms:modified>
</cp:coreProperties>
</file>